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4E" w:rsidRDefault="00E1414E" w:rsidP="00F07CB5">
      <w:pPr>
        <w:rPr>
          <w:rFonts w:ascii="Cooper Black" w:hAnsi="Cooper Black" w:cs="Aharoni"/>
          <w:sz w:val="28"/>
          <w:szCs w:val="28"/>
        </w:rPr>
      </w:pPr>
      <w:bookmarkStart w:id="0" w:name="_GoBack"/>
      <w:bookmarkEnd w:id="0"/>
    </w:p>
    <w:p w:rsidR="003B4EBD" w:rsidRPr="008579E7" w:rsidRDefault="00003E94" w:rsidP="00F07CB5">
      <w:pPr>
        <w:rPr>
          <w:rFonts w:ascii="Cooper Black" w:hAnsi="Cooper Black" w:cs="Aharoni"/>
          <w:sz w:val="26"/>
          <w:szCs w:val="26"/>
        </w:rPr>
      </w:pPr>
      <w:r w:rsidRPr="008579E7">
        <w:rPr>
          <w:rFonts w:ascii="Cooper Black" w:hAnsi="Cooper Black" w:cs="Aharoni"/>
          <w:sz w:val="26"/>
          <w:szCs w:val="26"/>
        </w:rPr>
        <w:t xml:space="preserve">Your Quick Guide to Understanding AIMS, OBJECTIVES, </w:t>
      </w:r>
      <w:r w:rsidR="00304EBD" w:rsidRPr="008579E7">
        <w:rPr>
          <w:rFonts w:ascii="Cooper Black" w:hAnsi="Cooper Black" w:cs="Aharoni"/>
          <w:sz w:val="26"/>
          <w:szCs w:val="26"/>
        </w:rPr>
        <w:t xml:space="preserve">KPIs, </w:t>
      </w:r>
      <w:r w:rsidR="008579E7" w:rsidRPr="008579E7">
        <w:rPr>
          <w:rFonts w:ascii="Cooper Black" w:hAnsi="Cooper Black" w:cs="Aharoni"/>
          <w:sz w:val="26"/>
          <w:szCs w:val="26"/>
        </w:rPr>
        <w:t xml:space="preserve">CSFs, </w:t>
      </w:r>
      <w:r w:rsidRPr="008579E7">
        <w:rPr>
          <w:rFonts w:ascii="Cooper Black" w:hAnsi="Cooper Black" w:cs="Aharoni"/>
          <w:sz w:val="26"/>
          <w:szCs w:val="26"/>
        </w:rPr>
        <w:t>MONITORING and EVALUATION</w:t>
      </w:r>
    </w:p>
    <w:tbl>
      <w:tblPr>
        <w:tblStyle w:val="MediumShading2-Accent4"/>
        <w:tblW w:w="14283" w:type="dxa"/>
        <w:tblLook w:val="04A0" w:firstRow="1" w:lastRow="0" w:firstColumn="1" w:lastColumn="0" w:noHBand="0" w:noVBand="1"/>
      </w:tblPr>
      <w:tblGrid>
        <w:gridCol w:w="5245"/>
        <w:gridCol w:w="9038"/>
      </w:tblGrid>
      <w:tr w:rsidR="006F7EA0" w:rsidRPr="006D7793" w:rsidTr="006F7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5" w:type="dxa"/>
          </w:tcPr>
          <w:p w:rsidR="006F7EA0" w:rsidRPr="009128AF" w:rsidRDefault="006F7EA0">
            <w:pPr>
              <w:rPr>
                <w:sz w:val="28"/>
                <w:szCs w:val="28"/>
              </w:rPr>
            </w:pPr>
            <w:r w:rsidRPr="009128AF">
              <w:rPr>
                <w:sz w:val="28"/>
                <w:szCs w:val="28"/>
              </w:rPr>
              <w:t>DEFINITION</w:t>
            </w:r>
          </w:p>
        </w:tc>
        <w:tc>
          <w:tcPr>
            <w:tcW w:w="9038" w:type="dxa"/>
          </w:tcPr>
          <w:p w:rsidR="006F7EA0" w:rsidRPr="009128AF" w:rsidRDefault="006F7EA0" w:rsidP="006D77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TOP TIPS</w:t>
            </w:r>
            <w:r w:rsidRPr="009128AF">
              <w:rPr>
                <w:sz w:val="28"/>
                <w:szCs w:val="28"/>
              </w:rPr>
              <w:t xml:space="preserve"> </w:t>
            </w:r>
          </w:p>
        </w:tc>
      </w:tr>
      <w:tr w:rsidR="006F7EA0" w:rsidRPr="006D7793" w:rsidTr="006F7EA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245" w:type="dxa"/>
          </w:tcPr>
          <w:p w:rsidR="006F7EA0" w:rsidRPr="006D7793" w:rsidRDefault="006F7EA0" w:rsidP="00CF212D">
            <w:r w:rsidRPr="006F7EA0">
              <w:t>AIMS</w:t>
            </w:r>
            <w:r w:rsidRPr="006D7793">
              <w:t xml:space="preserve"> are…</w:t>
            </w:r>
          </w:p>
          <w:p w:rsidR="006F7EA0" w:rsidRPr="006D7793" w:rsidRDefault="006F7EA0" w:rsidP="006F7EA0">
            <w:pPr>
              <w:ind w:left="176" w:hanging="176"/>
            </w:pPr>
            <w:r>
              <w:t xml:space="preserve">• </w:t>
            </w:r>
            <w:r w:rsidRPr="00C003CF">
              <w:rPr>
                <w:b w:val="0"/>
              </w:rPr>
              <w:t>broad statements of what you hope to achieve, the desired outcomes, or the general intention or aspiration, written in broad terms</w:t>
            </w:r>
          </w:p>
        </w:tc>
        <w:tc>
          <w:tcPr>
            <w:tcW w:w="9038" w:type="dxa"/>
          </w:tcPr>
          <w:p w:rsidR="00F769EB" w:rsidRDefault="006F7EA0">
            <w:pPr>
              <w:cnfStyle w:val="000000100000" w:firstRow="0" w:lastRow="0" w:firstColumn="0" w:lastColumn="0" w:oddVBand="0" w:evenVBand="0" w:oddHBand="1" w:evenHBand="0" w:firstRowFirstColumn="0" w:firstRowLastColumn="0" w:lastRowFirstColumn="0" w:lastRowLastColumn="0"/>
            </w:pPr>
            <w:r>
              <w:t xml:space="preserve">An aim is about what is to be accomplished (not how it is to be accomplished). </w:t>
            </w:r>
          </w:p>
          <w:p w:rsidR="006F7EA0" w:rsidRDefault="006F7EA0">
            <w:pPr>
              <w:cnfStyle w:val="000000100000" w:firstRow="0" w:lastRow="0" w:firstColumn="0" w:lastColumn="0" w:oddVBand="0" w:evenVBand="0" w:oddHBand="1" w:evenHBand="0" w:firstRowFirstColumn="0" w:firstRowLastColumn="0" w:lastRowFirstColumn="0" w:lastRowLastColumn="0"/>
            </w:pPr>
            <w:r>
              <w:t>There should be</w:t>
            </w:r>
            <w:r w:rsidRPr="00BC6107">
              <w:t xml:space="preserve"> no more than two or three aims</w:t>
            </w:r>
            <w:r>
              <w:t>.</w:t>
            </w:r>
          </w:p>
          <w:p w:rsidR="006F7EA0" w:rsidRPr="006D7793" w:rsidRDefault="006F7EA0" w:rsidP="00BC6107">
            <w:pPr>
              <w:cnfStyle w:val="000000100000" w:firstRow="0" w:lastRow="0" w:firstColumn="0" w:lastColumn="0" w:oddVBand="0" w:evenVBand="0" w:oddHBand="1" w:evenHBand="0" w:firstRowFirstColumn="0" w:firstRowLastColumn="0" w:lastRowFirstColumn="0" w:lastRowLastColumn="0"/>
            </w:pPr>
            <w:r w:rsidRPr="00BC6107">
              <w:t>Once aims have been established, the next task is to formulate the objectives</w:t>
            </w:r>
            <w:r>
              <w:t xml:space="preserve"> that will relate directly to the aims.</w:t>
            </w:r>
          </w:p>
        </w:tc>
      </w:tr>
      <w:tr w:rsidR="006F7EA0" w:rsidRPr="006D7793" w:rsidTr="006F7EA0">
        <w:trPr>
          <w:cantSplit/>
          <w:trHeight w:val="1134"/>
        </w:trPr>
        <w:tc>
          <w:tcPr>
            <w:cnfStyle w:val="001000000000" w:firstRow="0" w:lastRow="0" w:firstColumn="1" w:lastColumn="0" w:oddVBand="0" w:evenVBand="0" w:oddHBand="0" w:evenHBand="0" w:firstRowFirstColumn="0" w:firstRowLastColumn="0" w:lastRowFirstColumn="0" w:lastRowLastColumn="0"/>
            <w:tcW w:w="5245" w:type="dxa"/>
          </w:tcPr>
          <w:p w:rsidR="006F7EA0" w:rsidRPr="006D7793" w:rsidRDefault="006F7EA0" w:rsidP="00CF212D">
            <w:r w:rsidRPr="006F7EA0">
              <w:t>OBJECTIVES</w:t>
            </w:r>
            <w:r w:rsidRPr="006D7793">
              <w:t xml:space="preserve"> are…</w:t>
            </w:r>
          </w:p>
          <w:p w:rsidR="006F7EA0" w:rsidRPr="00C003CF" w:rsidRDefault="006F7EA0" w:rsidP="00946540">
            <w:pPr>
              <w:rPr>
                <w:b w:val="0"/>
              </w:rPr>
            </w:pPr>
            <w:r>
              <w:t xml:space="preserve">• </w:t>
            </w:r>
            <w:proofErr w:type="gramStart"/>
            <w:r w:rsidRPr="00C003CF">
              <w:rPr>
                <w:b w:val="0"/>
              </w:rPr>
              <w:t>what</w:t>
            </w:r>
            <w:proofErr w:type="gramEnd"/>
            <w:r w:rsidRPr="00C003CF">
              <w:rPr>
                <w:b w:val="0"/>
              </w:rPr>
              <w:t xml:space="preserve"> you are going to do/the steps you are going to take on the way to accomplishing the aims – </w:t>
            </w:r>
            <w:proofErr w:type="spellStart"/>
            <w:r w:rsidRPr="00C003CF">
              <w:rPr>
                <w:b w:val="0"/>
              </w:rPr>
              <w:t>i.e</w:t>
            </w:r>
            <w:proofErr w:type="spellEnd"/>
            <w:r w:rsidRPr="00C003CF">
              <w:rPr>
                <w:b w:val="0"/>
              </w:rPr>
              <w:t xml:space="preserve"> how you will achieve them.</w:t>
            </w:r>
          </w:p>
          <w:p w:rsidR="006F7EA0" w:rsidRPr="00C003CF" w:rsidRDefault="006F7EA0" w:rsidP="00946540">
            <w:pPr>
              <w:rPr>
                <w:b w:val="0"/>
              </w:rPr>
            </w:pPr>
            <w:r w:rsidRPr="00C003CF">
              <w:rPr>
                <w:b w:val="0"/>
              </w:rPr>
              <w:t>• focused and feasible</w:t>
            </w:r>
          </w:p>
          <w:p w:rsidR="006F7EA0" w:rsidRPr="00C003CF" w:rsidRDefault="006F7EA0" w:rsidP="00C36542">
            <w:pPr>
              <w:rPr>
                <w:b w:val="0"/>
              </w:rPr>
            </w:pPr>
            <w:r w:rsidRPr="00C003CF">
              <w:rPr>
                <w:b w:val="0"/>
              </w:rPr>
              <w:t>• what addresses the more immediate project outcomes</w:t>
            </w:r>
          </w:p>
          <w:p w:rsidR="006F7EA0" w:rsidRPr="006D7793" w:rsidRDefault="006F7EA0" w:rsidP="00946540"/>
        </w:tc>
        <w:tc>
          <w:tcPr>
            <w:tcW w:w="9038" w:type="dxa"/>
          </w:tcPr>
          <w:p w:rsidR="006F7EA0" w:rsidRDefault="00112C25" w:rsidP="00CE2C13">
            <w:pPr>
              <w:cnfStyle w:val="000000000000" w:firstRow="0" w:lastRow="0" w:firstColumn="0" w:lastColumn="0" w:oddVBand="0" w:evenVBand="0" w:oddHBand="0" w:evenHBand="0" w:firstRowFirstColumn="0" w:firstRowLastColumn="0" w:lastRowFirstColumn="0" w:lastRowLastColumn="0"/>
            </w:pPr>
            <w:r>
              <w:t>Objectives should be S.M.A.R.T</w:t>
            </w:r>
            <w:r w:rsidR="006F7EA0">
              <w:t>:</w:t>
            </w:r>
          </w:p>
          <w:p w:rsidR="006F7EA0" w:rsidRDefault="006F7EA0" w:rsidP="00CE2C13">
            <w:pPr>
              <w:cnfStyle w:val="000000000000" w:firstRow="0" w:lastRow="0" w:firstColumn="0" w:lastColumn="0" w:oddVBand="0" w:evenVBand="0" w:oddHBand="0" w:evenHBand="0" w:firstRowFirstColumn="0" w:firstRowLastColumn="0" w:lastRowFirstColumn="0" w:lastRowLastColumn="0"/>
            </w:pPr>
            <w:r>
              <w:t>•Specific –be precise about what you are going to do</w:t>
            </w:r>
          </w:p>
          <w:p w:rsidR="006F7EA0" w:rsidRDefault="006F7EA0" w:rsidP="00CE2C13">
            <w:pPr>
              <w:cnfStyle w:val="000000000000" w:firstRow="0" w:lastRow="0" w:firstColumn="0" w:lastColumn="0" w:oddVBand="0" w:evenVBand="0" w:oddHBand="0" w:evenHBand="0" w:firstRowFirstColumn="0" w:firstRowLastColumn="0" w:lastRowFirstColumn="0" w:lastRowLastColumn="0"/>
            </w:pPr>
            <w:r>
              <w:t>•Measureable – quantify an indicator of progress so you will know when you have reached your goal</w:t>
            </w:r>
          </w:p>
          <w:p w:rsidR="006F7EA0" w:rsidRDefault="006F7EA0" w:rsidP="00CE2C13">
            <w:pPr>
              <w:cnfStyle w:val="000000000000" w:firstRow="0" w:lastRow="0" w:firstColumn="0" w:lastColumn="0" w:oddVBand="0" w:evenVBand="0" w:oddHBand="0" w:evenHBand="0" w:firstRowFirstColumn="0" w:firstRowLastColumn="0" w:lastRowFirstColumn="0" w:lastRowLastColumn="0"/>
            </w:pPr>
            <w:r>
              <w:t>•Achievable –be sure that what you have proposed can be achieved.</w:t>
            </w:r>
          </w:p>
          <w:p w:rsidR="006F7EA0" w:rsidRDefault="006F7EA0" w:rsidP="00CE2C13">
            <w:pPr>
              <w:cnfStyle w:val="000000000000" w:firstRow="0" w:lastRow="0" w:firstColumn="0" w:lastColumn="0" w:oddVBand="0" w:evenVBand="0" w:oddHBand="0" w:evenHBand="0" w:firstRowFirstColumn="0" w:firstRowLastColumn="0" w:lastRowFirstColumn="0" w:lastRowLastColumn="0"/>
            </w:pPr>
            <w:r>
              <w:t xml:space="preserve">•Realistic – do you have the necessary resources to achieve the objective? For example: time, money, skills, </w:t>
            </w:r>
            <w:proofErr w:type="spellStart"/>
            <w:r>
              <w:t>etc</w:t>
            </w:r>
            <w:proofErr w:type="spellEnd"/>
            <w:r>
              <w:t>?</w:t>
            </w:r>
          </w:p>
          <w:p w:rsidR="006F7EA0" w:rsidRPr="006D7793" w:rsidRDefault="006F7EA0" w:rsidP="000214B5">
            <w:pPr>
              <w:cnfStyle w:val="000000000000" w:firstRow="0" w:lastRow="0" w:firstColumn="0" w:lastColumn="0" w:oddVBand="0" w:evenVBand="0" w:oddHBand="0" w:evenHBand="0" w:firstRowFirstColumn="0" w:firstRowLastColumn="0" w:lastRowFirstColumn="0" w:lastRowLastColumn="0"/>
            </w:pPr>
            <w:r>
              <w:t xml:space="preserve">•Time -related – determine when each stage needs to be completed. </w:t>
            </w:r>
          </w:p>
        </w:tc>
      </w:tr>
      <w:tr w:rsidR="006F7EA0" w:rsidRPr="006D7793" w:rsidTr="006F7EA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245" w:type="dxa"/>
          </w:tcPr>
          <w:p w:rsidR="006F7EA0" w:rsidRDefault="006F7EA0" w:rsidP="00CF212D">
            <w:r w:rsidRPr="006F7EA0">
              <w:t>KEY PERFORMANCE INDICATORS (KPIs)</w:t>
            </w:r>
            <w:r w:rsidRPr="006D7793">
              <w:t xml:space="preserve"> </w:t>
            </w:r>
            <w:r>
              <w:t>…</w:t>
            </w:r>
          </w:p>
          <w:p w:rsidR="00603B8A" w:rsidRDefault="006F7EA0" w:rsidP="00CF212D">
            <w:pPr>
              <w:rPr>
                <w:b w:val="0"/>
              </w:rPr>
            </w:pPr>
            <w:proofErr w:type="gramStart"/>
            <w:r w:rsidRPr="006F7EA0">
              <w:rPr>
                <w:b w:val="0"/>
              </w:rPr>
              <w:t>help</w:t>
            </w:r>
            <w:proofErr w:type="gramEnd"/>
            <w:r w:rsidRPr="006F7EA0">
              <w:rPr>
                <w:b w:val="0"/>
              </w:rPr>
              <w:t xml:space="preserve"> us to measure how well projects/services are performing compared to their aims and objectives</w:t>
            </w:r>
            <w:r w:rsidR="00603B8A">
              <w:rPr>
                <w:b w:val="0"/>
              </w:rPr>
              <w:t xml:space="preserve">. </w:t>
            </w:r>
          </w:p>
          <w:p w:rsidR="006F7EA0" w:rsidRPr="006F7EA0" w:rsidRDefault="00603B8A" w:rsidP="00CF212D">
            <w:pPr>
              <w:rPr>
                <w:b w:val="0"/>
              </w:rPr>
            </w:pPr>
            <w:r w:rsidRPr="00603B8A">
              <w:rPr>
                <w:b w:val="0"/>
              </w:rPr>
              <w:t>KPIs tend to be intermediate and long</w:t>
            </w:r>
            <w:r>
              <w:rPr>
                <w:b w:val="0"/>
              </w:rPr>
              <w:t>er</w:t>
            </w:r>
            <w:r w:rsidRPr="00603B8A">
              <w:rPr>
                <w:b w:val="0"/>
              </w:rPr>
              <w:t xml:space="preserve"> term outcomes</w:t>
            </w:r>
          </w:p>
        </w:tc>
        <w:tc>
          <w:tcPr>
            <w:tcW w:w="9038" w:type="dxa"/>
          </w:tcPr>
          <w:p w:rsidR="00E9164F" w:rsidRDefault="006F7EA0">
            <w:pPr>
              <w:cnfStyle w:val="000000100000" w:firstRow="0" w:lastRow="0" w:firstColumn="0" w:lastColumn="0" w:oddVBand="0" w:evenVBand="0" w:oddHBand="1" w:evenHBand="0" w:firstRowFirstColumn="0" w:firstRowLastColumn="0" w:lastRowFirstColumn="0" w:lastRowLastColumn="0"/>
            </w:pPr>
            <w:r>
              <w:t>You need to translate your objectives into measureable goals.</w:t>
            </w:r>
            <w:r w:rsidR="00E9164F">
              <w:t xml:space="preserve"> </w:t>
            </w:r>
          </w:p>
          <w:p w:rsidR="006F7EA0" w:rsidRPr="006D7793" w:rsidRDefault="00E9164F" w:rsidP="001B317E">
            <w:pPr>
              <w:cnfStyle w:val="000000100000" w:firstRow="0" w:lastRow="0" w:firstColumn="0" w:lastColumn="0" w:oddVBand="0" w:evenVBand="0" w:oddHBand="1" w:evenHBand="0" w:firstRowFirstColumn="0" w:firstRowLastColumn="0" w:lastRowFirstColumn="0" w:lastRowLastColumn="0"/>
            </w:pPr>
            <w:r>
              <w:t xml:space="preserve">KPIs </w:t>
            </w:r>
            <w:r w:rsidRPr="00E9164F">
              <w:t>are mea</w:t>
            </w:r>
            <w:r>
              <w:t xml:space="preserve">sures that quantify objectives, </w:t>
            </w:r>
            <w:r w:rsidRPr="00E9164F">
              <w:t>along with a target or threshold, and enable the measurement of strategic performance.</w:t>
            </w:r>
            <w:r>
              <w:t xml:space="preserve"> For example, </w:t>
            </w:r>
            <w:r w:rsidRPr="00E9164F">
              <w:t xml:space="preserve">KPI = Number of new </w:t>
            </w:r>
            <w:r w:rsidR="001B317E">
              <w:t>patients</w:t>
            </w:r>
            <w:r w:rsidRPr="00E9164F">
              <w:t xml:space="preserve"> (Measurable, quantifiable) + Threshold = 10 per week [KPI reached if 10 or more new </w:t>
            </w:r>
            <w:r w:rsidR="001B317E">
              <w:t>patients</w:t>
            </w:r>
            <w:r w:rsidRPr="00E9164F">
              <w:t>, failed if &lt;10]</w:t>
            </w:r>
          </w:p>
        </w:tc>
      </w:tr>
      <w:tr w:rsidR="00E9164F" w:rsidRPr="006D7793" w:rsidTr="006F7EA0">
        <w:trPr>
          <w:cantSplit/>
          <w:trHeight w:val="1134"/>
        </w:trPr>
        <w:tc>
          <w:tcPr>
            <w:cnfStyle w:val="001000000000" w:firstRow="0" w:lastRow="0" w:firstColumn="1" w:lastColumn="0" w:oddVBand="0" w:evenVBand="0" w:oddHBand="0" w:evenHBand="0" w:firstRowFirstColumn="0" w:firstRowLastColumn="0" w:lastRowFirstColumn="0" w:lastRowLastColumn="0"/>
            <w:tcW w:w="5245" w:type="dxa"/>
          </w:tcPr>
          <w:p w:rsidR="00E9164F" w:rsidRDefault="00E9164F" w:rsidP="00CF212D">
            <w:r>
              <w:t>Critical Success Factors (CSFs)…</w:t>
            </w:r>
          </w:p>
          <w:p w:rsidR="00E9164F" w:rsidRPr="00E9164F" w:rsidRDefault="00E9164F" w:rsidP="004317E1">
            <w:pPr>
              <w:rPr>
                <w:b w:val="0"/>
              </w:rPr>
            </w:pPr>
            <w:proofErr w:type="gramStart"/>
            <w:r>
              <w:rPr>
                <w:b w:val="0"/>
              </w:rPr>
              <w:t>are</w:t>
            </w:r>
            <w:proofErr w:type="gramEnd"/>
            <w:r w:rsidRPr="00E9164F">
              <w:rPr>
                <w:b w:val="0"/>
              </w:rPr>
              <w:t xml:space="preserve"> element</w:t>
            </w:r>
            <w:r>
              <w:rPr>
                <w:b w:val="0"/>
              </w:rPr>
              <w:t xml:space="preserve">s </w:t>
            </w:r>
            <w:r w:rsidR="000D0C14">
              <w:rPr>
                <w:b w:val="0"/>
              </w:rPr>
              <w:t xml:space="preserve">- </w:t>
            </w:r>
            <w:r w:rsidR="000D0C14" w:rsidRPr="00A60FE6">
              <w:rPr>
                <w:b w:val="0"/>
              </w:rPr>
              <w:t>characteristics, conditions, or variables</w:t>
            </w:r>
            <w:r w:rsidR="000D0C14">
              <w:rPr>
                <w:b w:val="0"/>
              </w:rPr>
              <w:t xml:space="preserve"> -</w:t>
            </w:r>
            <w:r w:rsidR="000D0C14" w:rsidRPr="00A60FE6">
              <w:rPr>
                <w:b w:val="0"/>
              </w:rPr>
              <w:t xml:space="preserve"> </w:t>
            </w:r>
            <w:r>
              <w:rPr>
                <w:b w:val="0"/>
              </w:rPr>
              <w:t>that are</w:t>
            </w:r>
            <w:r w:rsidRPr="00E9164F">
              <w:rPr>
                <w:b w:val="0"/>
              </w:rPr>
              <w:t xml:space="preserve"> necessary for </w:t>
            </w:r>
            <w:r>
              <w:rPr>
                <w:b w:val="0"/>
              </w:rPr>
              <w:t>a</w:t>
            </w:r>
            <w:r w:rsidRPr="00E9164F">
              <w:rPr>
                <w:b w:val="0"/>
              </w:rPr>
              <w:t xml:space="preserve"> project</w:t>
            </w:r>
            <w:r w:rsidR="00692CA5">
              <w:rPr>
                <w:b w:val="0"/>
              </w:rPr>
              <w:t xml:space="preserve"> or a strategy</w:t>
            </w:r>
            <w:r w:rsidRPr="00E9164F">
              <w:rPr>
                <w:b w:val="0"/>
              </w:rPr>
              <w:t xml:space="preserve"> to</w:t>
            </w:r>
            <w:r>
              <w:rPr>
                <w:b w:val="0"/>
              </w:rPr>
              <w:t xml:space="preserve"> be successful</w:t>
            </w:r>
            <w:r w:rsidR="00A60FE6">
              <w:t xml:space="preserve"> </w:t>
            </w:r>
            <w:r w:rsidR="004317E1">
              <w:rPr>
                <w:b w:val="0"/>
              </w:rPr>
              <w:t xml:space="preserve">. These elements </w:t>
            </w:r>
            <w:r w:rsidR="00A60FE6" w:rsidRPr="00A60FE6">
              <w:rPr>
                <w:b w:val="0"/>
              </w:rPr>
              <w:t>have a direct and serious impact on effectiveness, efficiency, and viability</w:t>
            </w:r>
            <w:r w:rsidR="000D0C14">
              <w:rPr>
                <w:b w:val="0"/>
              </w:rPr>
              <w:t>.</w:t>
            </w:r>
          </w:p>
        </w:tc>
        <w:tc>
          <w:tcPr>
            <w:tcW w:w="9038" w:type="dxa"/>
          </w:tcPr>
          <w:p w:rsidR="00E9164F" w:rsidRDefault="00E9164F" w:rsidP="00E9164F">
            <w:pPr>
              <w:cnfStyle w:val="000000000000" w:firstRow="0" w:lastRow="0" w:firstColumn="0" w:lastColumn="0" w:oddVBand="0" w:evenVBand="0" w:oddHBand="0" w:evenHBand="0" w:firstRowFirstColumn="0" w:firstRowLastColumn="0" w:lastRowFirstColumn="0" w:lastRowLastColumn="0"/>
            </w:pPr>
            <w:r>
              <w:t>• Critical success factors are elements that are vital for a strategy to be successful.</w:t>
            </w:r>
          </w:p>
          <w:p w:rsidR="00E9164F" w:rsidRDefault="00E9164F" w:rsidP="00E9164F">
            <w:pPr>
              <w:cnfStyle w:val="000000000000" w:firstRow="0" w:lastRow="0" w:firstColumn="0" w:lastColumn="0" w:oddVBand="0" w:evenVBand="0" w:oddHBand="0" w:evenHBand="0" w:firstRowFirstColumn="0" w:firstRowLastColumn="0" w:lastRowFirstColumn="0" w:lastRowLastColumn="0"/>
            </w:pPr>
            <w:r>
              <w:t xml:space="preserve">• A critical success factor drives the strategy </w:t>
            </w:r>
            <w:r w:rsidR="00692CA5">
              <w:t>forward;</w:t>
            </w:r>
            <w:r>
              <w:t xml:space="preserve"> it makes or breaks the success of the strategy (hence “critical”).</w:t>
            </w:r>
          </w:p>
          <w:p w:rsidR="00E9164F" w:rsidRDefault="00E9164F" w:rsidP="00692CA5">
            <w:pPr>
              <w:cnfStyle w:val="000000000000" w:firstRow="0" w:lastRow="0" w:firstColumn="0" w:lastColumn="0" w:oddVBand="0" w:evenVBand="0" w:oddHBand="0" w:evenHBand="0" w:firstRowFirstColumn="0" w:firstRowLastColumn="0" w:lastRowFirstColumn="0" w:lastRowLastColumn="0"/>
            </w:pPr>
            <w:r>
              <w:t xml:space="preserve">For example: CSF = </w:t>
            </w:r>
            <w:r w:rsidR="004317E1">
              <w:t>Target is to increase patient numbers to a practice. CSF is accessibility to the practice.</w:t>
            </w:r>
          </w:p>
        </w:tc>
      </w:tr>
      <w:tr w:rsidR="006F7EA0" w:rsidRPr="006D7793" w:rsidTr="006F7EA0">
        <w:trPr>
          <w:cnfStyle w:val="000000100000" w:firstRow="0" w:lastRow="0" w:firstColumn="0" w:lastColumn="0" w:oddVBand="0" w:evenVBand="0" w:oddHBand="1" w:evenHBand="0" w:firstRowFirstColumn="0" w:firstRowLastColumn="0" w:lastRowFirstColumn="0" w:lastRowLastColumn="0"/>
          <w:cantSplit/>
          <w:trHeight w:val="1099"/>
        </w:trPr>
        <w:tc>
          <w:tcPr>
            <w:cnfStyle w:val="001000000000" w:firstRow="0" w:lastRow="0" w:firstColumn="1" w:lastColumn="0" w:oddVBand="0" w:evenVBand="0" w:oddHBand="0" w:evenHBand="0" w:firstRowFirstColumn="0" w:firstRowLastColumn="0" w:lastRowFirstColumn="0" w:lastRowLastColumn="0"/>
            <w:tcW w:w="5245" w:type="dxa"/>
          </w:tcPr>
          <w:p w:rsidR="006F7EA0" w:rsidRPr="00C003CF" w:rsidRDefault="006F7EA0" w:rsidP="00CF212D">
            <w:pPr>
              <w:rPr>
                <w:b w:val="0"/>
              </w:rPr>
            </w:pPr>
            <w:r w:rsidRPr="00C003CF">
              <w:t>MONITORING</w:t>
            </w:r>
            <w:r w:rsidRPr="00C003CF">
              <w:rPr>
                <w:b w:val="0"/>
              </w:rPr>
              <w:t xml:space="preserve"> is…</w:t>
            </w:r>
          </w:p>
          <w:p w:rsidR="006F7EA0" w:rsidRPr="00C003CF" w:rsidRDefault="006F7EA0" w:rsidP="00E1414E">
            <w:pPr>
              <w:pStyle w:val="ListParagraph"/>
              <w:numPr>
                <w:ilvl w:val="0"/>
                <w:numId w:val="5"/>
              </w:numPr>
              <w:ind w:left="176" w:hanging="142"/>
              <w:rPr>
                <w:b w:val="0"/>
              </w:rPr>
            </w:pPr>
            <w:proofErr w:type="gramStart"/>
            <w:r w:rsidRPr="00C003CF">
              <w:rPr>
                <w:b w:val="0"/>
              </w:rPr>
              <w:t>the</w:t>
            </w:r>
            <w:proofErr w:type="gramEnd"/>
            <w:r w:rsidRPr="00C003CF">
              <w:rPr>
                <w:b w:val="0"/>
              </w:rPr>
              <w:t xml:space="preserve"> systematic and routine collection of information. </w:t>
            </w:r>
          </w:p>
          <w:p w:rsidR="0034004A" w:rsidRPr="00C003CF" w:rsidRDefault="0034004A" w:rsidP="0034004A">
            <w:pPr>
              <w:pStyle w:val="ListParagraph"/>
              <w:numPr>
                <w:ilvl w:val="0"/>
                <w:numId w:val="5"/>
              </w:numPr>
              <w:ind w:left="142" w:hanging="142"/>
              <w:rPr>
                <w:b w:val="0"/>
              </w:rPr>
            </w:pPr>
            <w:r w:rsidRPr="00C003CF">
              <w:rPr>
                <w:b w:val="0"/>
              </w:rPr>
              <w:t xml:space="preserve"> </w:t>
            </w:r>
            <w:r w:rsidR="006F7EA0" w:rsidRPr="00C003CF">
              <w:rPr>
                <w:b w:val="0"/>
              </w:rPr>
              <w:t xml:space="preserve">what enables us to check progress against plans </w:t>
            </w:r>
          </w:p>
          <w:p w:rsidR="006F7EA0" w:rsidRPr="0034004A" w:rsidRDefault="0034004A" w:rsidP="0034004A">
            <w:r w:rsidRPr="00C003CF">
              <w:rPr>
                <w:b w:val="0"/>
              </w:rPr>
              <w:t>Monitoring tends to be outputs and processes measured in no. of…</w:t>
            </w:r>
          </w:p>
        </w:tc>
        <w:tc>
          <w:tcPr>
            <w:tcW w:w="9038" w:type="dxa"/>
          </w:tcPr>
          <w:p w:rsidR="00F769EB" w:rsidRDefault="006F7EA0" w:rsidP="00E1414E">
            <w:pPr>
              <w:cnfStyle w:val="000000100000" w:firstRow="0" w:lastRow="0" w:firstColumn="0" w:lastColumn="0" w:oddVBand="0" w:evenVBand="0" w:oddHBand="1" w:evenHBand="0" w:firstRowFirstColumn="0" w:firstRowLastColumn="0" w:lastRowFirstColumn="0" w:lastRowLastColumn="0"/>
            </w:pPr>
            <w:r>
              <w:t xml:space="preserve">Monitoring </w:t>
            </w:r>
            <w:r w:rsidRPr="007701E2">
              <w:t xml:space="preserve">alone can only tell us so much – </w:t>
            </w:r>
            <w:r>
              <w:t xml:space="preserve">i.e. </w:t>
            </w:r>
            <w:r w:rsidRPr="007701E2">
              <w:t xml:space="preserve"> </w:t>
            </w:r>
            <w:proofErr w:type="gramStart"/>
            <w:r w:rsidRPr="007701E2">
              <w:t>that</w:t>
            </w:r>
            <w:proofErr w:type="gramEnd"/>
            <w:r w:rsidRPr="007701E2">
              <w:t xml:space="preserve"> we are doing things – but it </w:t>
            </w:r>
            <w:r>
              <w:t xml:space="preserve">is </w:t>
            </w:r>
            <w:r w:rsidRPr="007701E2">
              <w:t xml:space="preserve">unable to tell us if we are doing the right things, what is working </w:t>
            </w:r>
            <w:r w:rsidR="00F769EB">
              <w:t xml:space="preserve">well </w:t>
            </w:r>
            <w:r w:rsidRPr="007701E2">
              <w:t xml:space="preserve">and what needs improving.  </w:t>
            </w:r>
          </w:p>
          <w:p w:rsidR="006F7EA0" w:rsidRPr="006D7793" w:rsidRDefault="006F7EA0" w:rsidP="00F769EB">
            <w:pPr>
              <w:cnfStyle w:val="000000100000" w:firstRow="0" w:lastRow="0" w:firstColumn="0" w:lastColumn="0" w:oddVBand="0" w:evenVBand="0" w:oddHBand="1" w:evenHBand="0" w:firstRowFirstColumn="0" w:firstRowLastColumn="0" w:lastRowFirstColumn="0" w:lastRowLastColumn="0"/>
            </w:pPr>
            <w:r w:rsidRPr="007701E2">
              <w:t xml:space="preserve">However, monitoring data is a </w:t>
            </w:r>
            <w:r w:rsidR="00F769EB">
              <w:t>key</w:t>
            </w:r>
            <w:r w:rsidRPr="007701E2">
              <w:t xml:space="preserve"> source of information to help you to evaluate your service</w:t>
            </w:r>
            <w:r w:rsidR="00F769EB">
              <w:t xml:space="preserve"> as the information and data </w:t>
            </w:r>
            <w:r>
              <w:t>acquired through</w:t>
            </w:r>
            <w:r w:rsidR="00F769EB">
              <w:t xml:space="preserve"> the</w:t>
            </w:r>
            <w:r>
              <w:t xml:space="preserve"> monitoring </w:t>
            </w:r>
            <w:r w:rsidR="00F769EB">
              <w:t>process provides the basis for the evaluative analysis.</w:t>
            </w:r>
          </w:p>
        </w:tc>
      </w:tr>
      <w:tr w:rsidR="006F7EA0" w:rsidRPr="006D7793" w:rsidTr="006F7EA0">
        <w:trPr>
          <w:cantSplit/>
          <w:trHeight w:val="1134"/>
        </w:trPr>
        <w:tc>
          <w:tcPr>
            <w:cnfStyle w:val="001000000000" w:firstRow="0" w:lastRow="0" w:firstColumn="1" w:lastColumn="0" w:oddVBand="0" w:evenVBand="0" w:oddHBand="0" w:evenHBand="0" w:firstRowFirstColumn="0" w:firstRowLastColumn="0" w:lastRowFirstColumn="0" w:lastRowLastColumn="0"/>
            <w:tcW w:w="5245" w:type="dxa"/>
          </w:tcPr>
          <w:p w:rsidR="006F7EA0" w:rsidRPr="00C003CF" w:rsidRDefault="006F7EA0" w:rsidP="00CF212D">
            <w:pPr>
              <w:rPr>
                <w:b w:val="0"/>
              </w:rPr>
            </w:pPr>
            <w:r w:rsidRPr="00C003CF">
              <w:t>EVALUATION</w:t>
            </w:r>
            <w:r w:rsidRPr="006D7793">
              <w:t xml:space="preserve"> </w:t>
            </w:r>
            <w:r w:rsidRPr="00C003CF">
              <w:rPr>
                <w:b w:val="0"/>
              </w:rPr>
              <w:t>is…</w:t>
            </w:r>
          </w:p>
          <w:p w:rsidR="006F7EA0" w:rsidRPr="006D7793" w:rsidRDefault="006F7EA0" w:rsidP="008C1BA9">
            <w:r w:rsidRPr="00C003CF">
              <w:rPr>
                <w:b w:val="0"/>
              </w:rPr>
              <w:t>“A study in which research procedures are used in a systematic way to judge the quality or value of a service or intervention, providing evidence that can be used to improve it” (West of England Evaluation Strategy Groups, 2013)</w:t>
            </w:r>
          </w:p>
        </w:tc>
        <w:tc>
          <w:tcPr>
            <w:tcW w:w="9038" w:type="dxa"/>
          </w:tcPr>
          <w:p w:rsidR="006F7EA0" w:rsidRDefault="006F7EA0" w:rsidP="00352A80">
            <w:pPr>
              <w:cnfStyle w:val="000000000000" w:firstRow="0" w:lastRow="0" w:firstColumn="0" w:lastColumn="0" w:oddVBand="0" w:evenVBand="0" w:oddHBand="0" w:evenHBand="0" w:firstRowFirstColumn="0" w:firstRowLastColumn="0" w:lastRowFirstColumn="0" w:lastRowLastColumn="0"/>
            </w:pPr>
            <w:r>
              <w:t xml:space="preserve">Evaluations </w:t>
            </w:r>
            <w:r w:rsidR="00F769EB">
              <w:t>typically</w:t>
            </w:r>
            <w:r>
              <w:t xml:space="preserve"> help to draw conclusions about five </w:t>
            </w:r>
            <w:r w:rsidR="00F769EB">
              <w:t>key areas</w:t>
            </w:r>
            <w:r>
              <w:t>:</w:t>
            </w:r>
          </w:p>
          <w:p w:rsidR="006F7EA0" w:rsidRDefault="006F7EA0" w:rsidP="00352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relevance</w:t>
            </w:r>
          </w:p>
          <w:p w:rsidR="006F7EA0" w:rsidRDefault="006F7EA0" w:rsidP="00352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effectiveness</w:t>
            </w:r>
          </w:p>
          <w:p w:rsidR="006F7EA0" w:rsidRDefault="006F7EA0" w:rsidP="00352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efficiency</w:t>
            </w:r>
          </w:p>
          <w:p w:rsidR="006F7EA0" w:rsidRDefault="006F7EA0" w:rsidP="00352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impact </w:t>
            </w:r>
          </w:p>
          <w:p w:rsidR="006F7EA0" w:rsidRPr="006D7793" w:rsidRDefault="006F7EA0" w:rsidP="00F769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sustainability</w:t>
            </w:r>
          </w:p>
        </w:tc>
      </w:tr>
    </w:tbl>
    <w:p w:rsidR="00E1414E" w:rsidRDefault="00E1414E"/>
    <w:p w:rsidR="001C4BF4" w:rsidRDefault="00C95FFF" w:rsidP="00C95FFF">
      <w:pPr>
        <w:rPr>
          <w:lang w:val="en"/>
        </w:rPr>
      </w:pPr>
      <w:r w:rsidRPr="00C95FFF">
        <w:rPr>
          <w:lang w:val="en"/>
        </w:rPr>
        <w:lastRenderedPageBreak/>
        <w:t xml:space="preserve">The </w:t>
      </w:r>
      <w:proofErr w:type="spellStart"/>
      <w:r w:rsidRPr="00C95FFF">
        <w:rPr>
          <w:b/>
          <w:bCs/>
          <w:lang w:val="en"/>
        </w:rPr>
        <w:t>Donabedian</w:t>
      </w:r>
      <w:proofErr w:type="spellEnd"/>
      <w:r w:rsidRPr="00C95FFF">
        <w:rPr>
          <w:b/>
          <w:bCs/>
          <w:lang w:val="en"/>
        </w:rPr>
        <w:t xml:space="preserve"> model</w:t>
      </w:r>
      <w:r w:rsidRPr="00C95FFF">
        <w:rPr>
          <w:lang w:val="en"/>
        </w:rPr>
        <w:t xml:space="preserve"> is a </w:t>
      </w:r>
      <w:hyperlink r:id="rId9" w:tooltip="Conceptual model" w:history="1">
        <w:r w:rsidRPr="006519AA">
          <w:rPr>
            <w:rStyle w:val="Hyperlink"/>
            <w:color w:val="auto"/>
            <w:u w:val="none"/>
            <w:lang w:val="en"/>
          </w:rPr>
          <w:t>conceptual model</w:t>
        </w:r>
      </w:hyperlink>
      <w:r w:rsidRPr="006519AA">
        <w:rPr>
          <w:lang w:val="en"/>
        </w:rPr>
        <w:t xml:space="preserve"> that provides a framework for examining health services and evaluating quality of </w:t>
      </w:r>
      <w:hyperlink r:id="rId10" w:tooltip="Health care" w:history="1">
        <w:r w:rsidRPr="006519AA">
          <w:rPr>
            <w:rStyle w:val="Hyperlink"/>
            <w:color w:val="auto"/>
            <w:u w:val="none"/>
            <w:lang w:val="en"/>
          </w:rPr>
          <w:t>health care</w:t>
        </w:r>
      </w:hyperlink>
      <w:r w:rsidRPr="006519AA">
        <w:rPr>
          <w:lang w:val="en"/>
        </w:rPr>
        <w:t>.</w:t>
      </w:r>
    </w:p>
    <w:p w:rsidR="00CD0FFF" w:rsidRDefault="00CD0FFF" w:rsidP="00CD0FFF">
      <w:pPr>
        <w:jc w:val="center"/>
        <w:rPr>
          <w:lang w:val="en"/>
        </w:rPr>
      </w:pPr>
      <w:r>
        <w:rPr>
          <w:noProof/>
          <w:lang w:eastAsia="en-GB"/>
        </w:rPr>
        <w:drawing>
          <wp:inline distT="0" distB="0" distL="0" distR="0" wp14:anchorId="4324A967" wp14:editId="7083A989">
            <wp:extent cx="5486400" cy="2171700"/>
            <wp:effectExtent l="76200" t="57150" r="9525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95FFF" w:rsidRDefault="00C95FFF" w:rsidP="00C95FFF">
      <w:r w:rsidRPr="00C95FFF">
        <w:rPr>
          <w:b/>
        </w:rPr>
        <w:t>Structure</w:t>
      </w:r>
      <w:r w:rsidR="006519AA">
        <w:rPr>
          <w:b/>
        </w:rPr>
        <w:t xml:space="preserve"> - </w:t>
      </w:r>
      <w:r>
        <w:t>Structure includes all the factors that affect the context in which care is delivered. These factors control how providers and patients in a healthcare system act and are measures of the average quality of care within a facility or system. Structure is often easy to observe and measure and it may be the upstream cause of pr</w:t>
      </w:r>
      <w:r w:rsidR="006519AA">
        <w:t>oblems identified in process.</w:t>
      </w:r>
    </w:p>
    <w:p w:rsidR="00C95FFF" w:rsidRDefault="00C95FFF" w:rsidP="00C95FFF">
      <w:r w:rsidRPr="00C95FFF">
        <w:rPr>
          <w:b/>
        </w:rPr>
        <w:t>Process</w:t>
      </w:r>
      <w:r w:rsidR="006519AA">
        <w:rPr>
          <w:b/>
        </w:rPr>
        <w:t xml:space="preserve"> - </w:t>
      </w:r>
      <w:r>
        <w:t xml:space="preserve">Process is the sum of all actions that make up healthcare. These commonly include </w:t>
      </w:r>
      <w:r w:rsidR="00F12683">
        <w:t xml:space="preserve">how care is delivered - </w:t>
      </w:r>
      <w:r>
        <w:t>diagnosis, treatment, preventive</w:t>
      </w:r>
      <w:r w:rsidR="00F12683">
        <w:t xml:space="preserve"> care, and patient education – and </w:t>
      </w:r>
      <w:r>
        <w:t>the mann</w:t>
      </w:r>
      <w:r w:rsidR="006519AA">
        <w:t xml:space="preserve">er in which care is delivered. </w:t>
      </w:r>
      <w:r>
        <w:t>Information about process can be obtained from medical records, interviews with patients and practitioners, or direct observations of healthcare visits.</w:t>
      </w:r>
    </w:p>
    <w:p w:rsidR="00F12683" w:rsidRDefault="00C95FFF" w:rsidP="00C95FFF">
      <w:r w:rsidRPr="00C95FFF">
        <w:rPr>
          <w:b/>
        </w:rPr>
        <w:t>Outcome</w:t>
      </w:r>
      <w:r w:rsidR="006519AA">
        <w:rPr>
          <w:b/>
        </w:rPr>
        <w:t xml:space="preserve"> - </w:t>
      </w:r>
      <w:r>
        <w:t xml:space="preserve">Outcome contains all the effects of healthcare on patients or populations, including changes to health status, </w:t>
      </w:r>
      <w:r w:rsidR="006519AA">
        <w:t>behaviour</w:t>
      </w:r>
      <w:r>
        <w:t xml:space="preserve">, or knowledge as well as patient satisfaction and health-related quality of life. However, accurately measuring outcomes that can be attributed exclusively to healthcare is very </w:t>
      </w:r>
      <w:r w:rsidR="00F12683">
        <w:t>difficult and can be a very long-term process.</w:t>
      </w:r>
    </w:p>
    <w:p w:rsidR="00CF483F" w:rsidRPr="00CF483F" w:rsidRDefault="001D03F4" w:rsidP="00CF483F">
      <w:r w:rsidRPr="00CF483F">
        <w:t xml:space="preserve">The </w:t>
      </w:r>
      <w:proofErr w:type="spellStart"/>
      <w:r w:rsidR="00C95FFF" w:rsidRPr="00CF483F">
        <w:t>Donabedian</w:t>
      </w:r>
      <w:proofErr w:type="spellEnd"/>
      <w:r w:rsidR="00C95FFF" w:rsidRPr="00CF483F">
        <w:t xml:space="preserve"> </w:t>
      </w:r>
      <w:r w:rsidRPr="00CF483F">
        <w:t xml:space="preserve">model is </w:t>
      </w:r>
      <w:r w:rsidR="00E95D1D" w:rsidRPr="00CF483F">
        <w:t>widely applicable</w:t>
      </w:r>
      <w:r w:rsidRPr="00CF483F">
        <w:t xml:space="preserve">. </w:t>
      </w:r>
      <w:r w:rsidR="0018282D">
        <w:t>I</w:t>
      </w:r>
      <w:r w:rsidRPr="00CF483F">
        <w:t>t can</w:t>
      </w:r>
      <w:r w:rsidR="00C95FFF" w:rsidRPr="00CF483F">
        <w:t xml:space="preserve"> be used to modify structures and processes within a </w:t>
      </w:r>
      <w:r w:rsidRPr="00CF483F">
        <w:t xml:space="preserve">single </w:t>
      </w:r>
      <w:r w:rsidR="00C95FFF" w:rsidRPr="00CF483F">
        <w:t>healthcare delivery unit</w:t>
      </w:r>
      <w:r w:rsidRPr="00CF483F">
        <w:t xml:space="preserve">. </w:t>
      </w:r>
      <w:proofErr w:type="gramStart"/>
      <w:r w:rsidR="00C95FFF" w:rsidRPr="00CF483F">
        <w:t xml:space="preserve">For </w:t>
      </w:r>
      <w:r w:rsidRPr="00CF483F">
        <w:t>example, improving information exchange between an MIU and the x-ray facility in the acute setting to streamline patient care.</w:t>
      </w:r>
      <w:proofErr w:type="gramEnd"/>
      <w:r w:rsidRPr="00CF483F">
        <w:t xml:space="preserve"> </w:t>
      </w:r>
      <w:r w:rsidR="00C95FFF" w:rsidRPr="00CF483F">
        <w:t xml:space="preserve"> The process for information exchange, in this case the transfer of </w:t>
      </w:r>
      <w:r w:rsidRPr="00CF483F">
        <w:t>x-ray</w:t>
      </w:r>
      <w:r w:rsidR="00C95FFF" w:rsidRPr="00CF483F">
        <w:t xml:space="preserve"> results to the attending physician</w:t>
      </w:r>
      <w:r w:rsidRPr="00CF483F">
        <w:t xml:space="preserve"> at the MIU</w:t>
      </w:r>
      <w:r w:rsidR="00C95FFF" w:rsidRPr="00CF483F">
        <w:t>, depends on the structure for receiving and interpreting results. To improve this process</w:t>
      </w:r>
      <w:r w:rsidR="00CF483F" w:rsidRPr="00CF483F">
        <w:t xml:space="preserve"> and better coordinate care</w:t>
      </w:r>
      <w:r w:rsidR="00C95FFF" w:rsidRPr="00CF483F">
        <w:t xml:space="preserve">, </w:t>
      </w:r>
      <w:r w:rsidR="00CF483F" w:rsidRPr="00CF483F">
        <w:t>the MIU</w:t>
      </w:r>
      <w:r w:rsidR="00C95FFF" w:rsidRPr="00CF483F">
        <w:t xml:space="preserve"> may </w:t>
      </w:r>
      <w:r w:rsidR="00CF483F" w:rsidRPr="00CF483F">
        <w:t xml:space="preserve">consider a structural change - purchasing an information technology solution to receive and flag results that need action. The process could also be modified through a standard protocol to guide how the information flows, how and when an alert is released and who is responsible for each step in the process. Outcomes relevant to the information exchange </w:t>
      </w:r>
      <w:proofErr w:type="gramStart"/>
      <w:r w:rsidR="00CF483F" w:rsidRPr="00CF483F">
        <w:t>process  -</w:t>
      </w:r>
      <w:proofErr w:type="gramEnd"/>
      <w:r w:rsidR="00CF483F" w:rsidRPr="00CF483F">
        <w:t xml:space="preserve"> and to evaluate the efficacy of this quality improvement (QI) solution - could include patient satisfaction with communication, timeliness of diagnosis  and subsequent care, and clinical outcomes dependent on the information conveyed. </w:t>
      </w:r>
    </w:p>
    <w:p w:rsidR="00CF483F" w:rsidRDefault="00CF483F" w:rsidP="00C95FFF"/>
    <w:p w:rsidR="00C95FFF" w:rsidRDefault="001D03F4" w:rsidP="00C95FFF">
      <w:r>
        <w:lastRenderedPageBreak/>
        <w:t>T</w:t>
      </w:r>
      <w:r w:rsidR="00C95FFF">
        <w:t xml:space="preserve">he </w:t>
      </w:r>
      <w:proofErr w:type="spellStart"/>
      <w:r w:rsidR="00C95FFF">
        <w:t>Donabedian</w:t>
      </w:r>
      <w:proofErr w:type="spellEnd"/>
      <w:r w:rsidR="00C95FFF">
        <w:t xml:space="preserve"> model </w:t>
      </w:r>
      <w:r>
        <w:t xml:space="preserve">can be applied to </w:t>
      </w:r>
      <w:r w:rsidR="00C95FFF">
        <w:t xml:space="preserve">the structure and process for treating certain diseases and conditions with the aim to improve the quality of chronic disease management. For example, systemic lupus erythematosus (SLE) is a condition with significant morbidity and mortality and substantial disparities in outcomes among rheumatic diseases. The propensity for SLE care to be fragmented and poorly coordinated, as well as evidence that healthcare system factors associated with improved SLE outcomes are modifiable, points to an opportunity for process improvement through changes in preventive care, monitoring, and effective self-care. A researcher may develop evidence within these areas to </w:t>
      </w:r>
      <w:r w:rsidR="00D86360">
        <w:t>analyse</w:t>
      </w:r>
      <w:r w:rsidR="00C95FFF">
        <w:t xml:space="preserve"> the relationship between structure and process to outcomes in SLE care for the purposes of finding solutions to improve outcomes. An analysis of SLE care structure may reveal an association between access to care and financing to quality outcomes. An analysis of process may look at hospital and physician specialty in SLE care and how it relates to SLE mortality in hospitals, or the effect on outcomes by including additional QI indicators to the diagnosis and treatment of SLE. To assess these changes in structure and process, evidence garnered from changes in mortality, disease damage, and health-related quality of life would be used to validat</w:t>
      </w:r>
      <w:r w:rsidR="00D86360">
        <w:t>e structure-process changes.</w:t>
      </w:r>
    </w:p>
    <w:p w:rsidR="0000312C" w:rsidRDefault="00C95FFF" w:rsidP="00C95FFF">
      <w:proofErr w:type="spellStart"/>
      <w:r>
        <w:t>Donabedian’s</w:t>
      </w:r>
      <w:proofErr w:type="spellEnd"/>
      <w:r>
        <w:t xml:space="preserve"> model can also be applied to a large health system to measure overall quality and align improvement work across a hospital, group practice or the large integrated health system to improve quality and outcomes for a population. In 2007, the US Institute for Healthcare Improvement proposed “whole system measures” that address structure, pr</w:t>
      </w:r>
      <w:r w:rsidR="00D86360">
        <w:t>ocess, and outcomes of care.</w:t>
      </w:r>
      <w:r>
        <w:t xml:space="preserve"> These indicators supply health care leaders with data to evaluate the organization’s performance in order to design strategic QI planning. The indicators are limited to 13 non-disease specific measures that provide system-level indications of quality, applicable to both inpatient and outpatient settings and across the continuum of care. In addition to informing the QI plan, these measures can be used to evaluate the quality of the system’s care over time, how it performs relative to stated strategic planning goals, and how it performs compar</w:t>
      </w:r>
      <w:r w:rsidR="00D86360">
        <w:t>ed to similar organizations.</w:t>
      </w:r>
    </w:p>
    <w:p w:rsidR="00CF483F" w:rsidRPr="00094D11" w:rsidRDefault="0000312C" w:rsidP="0000312C">
      <w:proofErr w:type="spellStart"/>
      <w:r w:rsidRPr="00094D11">
        <w:t>Donabedian's</w:t>
      </w:r>
      <w:proofErr w:type="spellEnd"/>
      <w:r w:rsidRPr="00094D11">
        <w:t xml:space="preserve"> framework purposely does not account for patient, economic or social factors outside of the care delivery system. </w:t>
      </w:r>
      <w:proofErr w:type="spellStart"/>
      <w:r w:rsidRPr="00094D11">
        <w:t>Donabedian</w:t>
      </w:r>
      <w:proofErr w:type="spellEnd"/>
      <w:r w:rsidRPr="00094D11">
        <w:t xml:space="preserve"> states: “This is justified by the assumption that one is interested...in whether what is now known to be “good” medical care has been applied. Judgments are based on considerations such as the appropriateness, completeness and redundancy of information obtained through clinical history, physical examination and diagnostic tests; justification of diagnosis and therapy; technical competence in the performance of diagnostic and therapeutic procedures, including surgery; evidence of preventive management in health and illness; coordination and continuity of care; acceptability of care to the recipient and so on.” Thus, the framework has coordination of care listed in the process box, meaning that care coordination is expected to be influenced by the setting and other structure variables and to exercise causal effects on patient outcomes. </w:t>
      </w:r>
    </w:p>
    <w:p w:rsidR="00657E3D" w:rsidRDefault="00657E3D" w:rsidP="0000312C">
      <w:r>
        <w:t xml:space="preserve">Refs: </w:t>
      </w:r>
    </w:p>
    <w:p w:rsidR="00657E3D" w:rsidRPr="00094D11" w:rsidRDefault="001F2320" w:rsidP="0000312C">
      <w:hyperlink r:id="rId16" w:history="1">
        <w:r w:rsidR="00657E3D" w:rsidRPr="00094D11">
          <w:rPr>
            <w:rStyle w:val="Hyperlink"/>
            <w:color w:val="auto"/>
          </w:rPr>
          <w:t>https://en.wikipedia.org/wiki/Donabedian_model</w:t>
        </w:r>
      </w:hyperlink>
    </w:p>
    <w:p w:rsidR="00657E3D" w:rsidRPr="00657E3D" w:rsidRDefault="00094D11" w:rsidP="00657E3D">
      <w:pPr>
        <w:spacing w:after="0" w:line="240" w:lineRule="auto"/>
        <w:rPr>
          <w:rFonts w:eastAsia="Times New Roman" w:cs="Times New Roman"/>
          <w:lang w:val="en" w:eastAsia="en-GB"/>
        </w:rPr>
      </w:pPr>
      <w:r w:rsidRPr="00657E3D">
        <w:rPr>
          <w:rFonts w:eastAsia="Times New Roman" w:cs="Times New Roman"/>
          <w:lang w:val="en" w:eastAsia="en-GB"/>
        </w:rPr>
        <w:t xml:space="preserve">McDonald KM, </w:t>
      </w:r>
      <w:proofErr w:type="spellStart"/>
      <w:r w:rsidRPr="00657E3D">
        <w:rPr>
          <w:rFonts w:eastAsia="Times New Roman" w:cs="Times New Roman"/>
          <w:lang w:val="en" w:eastAsia="en-GB"/>
        </w:rPr>
        <w:t>Sundaram</w:t>
      </w:r>
      <w:proofErr w:type="spellEnd"/>
      <w:r w:rsidRPr="00657E3D">
        <w:rPr>
          <w:rFonts w:eastAsia="Times New Roman" w:cs="Times New Roman"/>
          <w:lang w:val="en" w:eastAsia="en-GB"/>
        </w:rPr>
        <w:t xml:space="preserve"> V, </w:t>
      </w:r>
      <w:proofErr w:type="spellStart"/>
      <w:proofErr w:type="gramStart"/>
      <w:r w:rsidRPr="00657E3D">
        <w:rPr>
          <w:rFonts w:eastAsia="Times New Roman" w:cs="Times New Roman"/>
          <w:lang w:val="en" w:eastAsia="en-GB"/>
        </w:rPr>
        <w:t>Bravata</w:t>
      </w:r>
      <w:proofErr w:type="spellEnd"/>
      <w:proofErr w:type="gramEnd"/>
      <w:r w:rsidRPr="00657E3D">
        <w:rPr>
          <w:rFonts w:eastAsia="Times New Roman" w:cs="Times New Roman"/>
          <w:lang w:val="en" w:eastAsia="en-GB"/>
        </w:rPr>
        <w:t xml:space="preserve"> DM, et al.</w:t>
      </w:r>
      <w:r w:rsidRPr="00094D11">
        <w:rPr>
          <w:rFonts w:eastAsia="Times New Roman" w:cs="Times New Roman"/>
          <w:lang w:val="en" w:eastAsia="en-GB"/>
        </w:rPr>
        <w:t xml:space="preserve"> (2007) </w:t>
      </w:r>
      <w:r w:rsidR="00657E3D" w:rsidRPr="00657E3D">
        <w:rPr>
          <w:rFonts w:eastAsia="Times New Roman" w:cs="Times New Roman"/>
          <w:bCs/>
          <w:i/>
          <w:lang w:val="en" w:eastAsia="en-GB"/>
        </w:rPr>
        <w:t>Closing the Quality Gap: A Critical Analysis of Quality Improvement Strategies (Vol. 7: Care Coordination).</w:t>
      </w:r>
      <w:r w:rsidRPr="00094D11">
        <w:rPr>
          <w:rFonts w:eastAsia="Times New Roman" w:cs="Times New Roman"/>
          <w:bCs/>
          <w:i/>
          <w:lang w:val="en" w:eastAsia="en-GB"/>
        </w:rPr>
        <w:t xml:space="preserve"> </w:t>
      </w:r>
      <w:proofErr w:type="gramStart"/>
      <w:r w:rsidR="00657E3D" w:rsidRPr="00657E3D">
        <w:rPr>
          <w:rFonts w:eastAsia="Times New Roman" w:cs="Times New Roman"/>
          <w:lang w:val="en" w:eastAsia="en-GB"/>
        </w:rPr>
        <w:t>Technical Reviews, No. 9.7.</w:t>
      </w:r>
      <w:proofErr w:type="gramEnd"/>
      <w:r w:rsidRPr="00094D11">
        <w:rPr>
          <w:rFonts w:eastAsia="Times New Roman" w:cs="Times New Roman"/>
          <w:lang w:val="en" w:eastAsia="en-GB"/>
        </w:rPr>
        <w:t xml:space="preserve"> </w:t>
      </w:r>
      <w:r w:rsidR="00657E3D" w:rsidRPr="00657E3D">
        <w:rPr>
          <w:rFonts w:eastAsia="Times New Roman" w:cs="Times New Roman"/>
          <w:lang w:val="en" w:eastAsia="en-GB"/>
        </w:rPr>
        <w:t xml:space="preserve">Rockville (MD): </w:t>
      </w:r>
      <w:hyperlink r:id="rId17" w:history="1">
        <w:r w:rsidR="00657E3D" w:rsidRPr="00657E3D">
          <w:rPr>
            <w:rFonts w:eastAsia="Times New Roman" w:cs="Times New Roman"/>
            <w:u w:val="single"/>
            <w:lang w:val="en" w:eastAsia="en-GB"/>
          </w:rPr>
          <w:t>Agency for Healthcare Research and Quality (US)</w:t>
        </w:r>
      </w:hyperlink>
    </w:p>
    <w:p w:rsidR="00657E3D" w:rsidRDefault="00657E3D" w:rsidP="0000312C">
      <w:pPr>
        <w:rPr>
          <w:color w:val="7030A0"/>
        </w:rPr>
      </w:pPr>
    </w:p>
    <w:p w:rsidR="006D7793" w:rsidRDefault="006D7793"/>
    <w:sectPr w:rsidR="006D7793" w:rsidSect="00F07CB5">
      <w:pgSz w:w="16838" w:h="11906"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F4" w:rsidRDefault="001C4BF4" w:rsidP="001C4BF4">
      <w:pPr>
        <w:spacing w:after="0" w:line="240" w:lineRule="auto"/>
      </w:pPr>
      <w:r>
        <w:separator/>
      </w:r>
    </w:p>
  </w:endnote>
  <w:endnote w:type="continuationSeparator" w:id="0">
    <w:p w:rsidR="001C4BF4" w:rsidRDefault="001C4BF4" w:rsidP="001C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F4" w:rsidRDefault="001C4BF4" w:rsidP="001C4BF4">
      <w:pPr>
        <w:spacing w:after="0" w:line="240" w:lineRule="auto"/>
      </w:pPr>
      <w:r>
        <w:separator/>
      </w:r>
    </w:p>
  </w:footnote>
  <w:footnote w:type="continuationSeparator" w:id="0">
    <w:p w:rsidR="001C4BF4" w:rsidRDefault="001C4BF4" w:rsidP="001C4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52A"/>
    <w:multiLevelType w:val="multilevel"/>
    <w:tmpl w:val="FCEE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12F7"/>
    <w:multiLevelType w:val="multilevel"/>
    <w:tmpl w:val="9B1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A6487"/>
    <w:multiLevelType w:val="multilevel"/>
    <w:tmpl w:val="C50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E2729"/>
    <w:multiLevelType w:val="hybridMultilevel"/>
    <w:tmpl w:val="28C8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BE35A3"/>
    <w:multiLevelType w:val="hybridMultilevel"/>
    <w:tmpl w:val="EADE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B0C47"/>
    <w:multiLevelType w:val="hybridMultilevel"/>
    <w:tmpl w:val="856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71264"/>
    <w:multiLevelType w:val="multilevel"/>
    <w:tmpl w:val="8D5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F6D50"/>
    <w:multiLevelType w:val="multilevel"/>
    <w:tmpl w:val="AF4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94"/>
    <w:rsid w:val="0000312C"/>
    <w:rsid w:val="00003E94"/>
    <w:rsid w:val="000214B5"/>
    <w:rsid w:val="00094D11"/>
    <w:rsid w:val="000D0C14"/>
    <w:rsid w:val="00112C25"/>
    <w:rsid w:val="0018282D"/>
    <w:rsid w:val="001B317E"/>
    <w:rsid w:val="001C4BF4"/>
    <w:rsid w:val="001D03F4"/>
    <w:rsid w:val="001F2320"/>
    <w:rsid w:val="00251BB4"/>
    <w:rsid w:val="00304EBD"/>
    <w:rsid w:val="0034004A"/>
    <w:rsid w:val="00352A80"/>
    <w:rsid w:val="003B4EBD"/>
    <w:rsid w:val="004317E1"/>
    <w:rsid w:val="004869D8"/>
    <w:rsid w:val="005406F4"/>
    <w:rsid w:val="005E4F2D"/>
    <w:rsid w:val="0060195C"/>
    <w:rsid w:val="00603B8A"/>
    <w:rsid w:val="006519AA"/>
    <w:rsid w:val="00657828"/>
    <w:rsid w:val="00657E3D"/>
    <w:rsid w:val="00692CA5"/>
    <w:rsid w:val="006C26BB"/>
    <w:rsid w:val="006D7793"/>
    <w:rsid w:val="006F7EA0"/>
    <w:rsid w:val="007701E2"/>
    <w:rsid w:val="008579E7"/>
    <w:rsid w:val="008C1BA9"/>
    <w:rsid w:val="008F770E"/>
    <w:rsid w:val="009128AF"/>
    <w:rsid w:val="00946540"/>
    <w:rsid w:val="009E472C"/>
    <w:rsid w:val="00A25D29"/>
    <w:rsid w:val="00A60FE6"/>
    <w:rsid w:val="00A67B78"/>
    <w:rsid w:val="00AE78E6"/>
    <w:rsid w:val="00B42E33"/>
    <w:rsid w:val="00BC6107"/>
    <w:rsid w:val="00C003CF"/>
    <w:rsid w:val="00C36542"/>
    <w:rsid w:val="00C61F3B"/>
    <w:rsid w:val="00C6795C"/>
    <w:rsid w:val="00C95FFF"/>
    <w:rsid w:val="00CD0FFF"/>
    <w:rsid w:val="00CE2C13"/>
    <w:rsid w:val="00CF483F"/>
    <w:rsid w:val="00D36DFE"/>
    <w:rsid w:val="00D86360"/>
    <w:rsid w:val="00D96956"/>
    <w:rsid w:val="00DF3DA4"/>
    <w:rsid w:val="00E1414E"/>
    <w:rsid w:val="00E40715"/>
    <w:rsid w:val="00E9164F"/>
    <w:rsid w:val="00E95D1D"/>
    <w:rsid w:val="00F07CB5"/>
    <w:rsid w:val="00F12683"/>
    <w:rsid w:val="00F769EB"/>
    <w:rsid w:val="00FE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6D77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D77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4">
    <w:name w:val="Colorful Shading Accent 4"/>
    <w:basedOn w:val="TableNormal"/>
    <w:uiPriority w:val="71"/>
    <w:rsid w:val="006D77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2-Accent4">
    <w:name w:val="Medium Grid 2 Accent 4"/>
    <w:basedOn w:val="TableNormal"/>
    <w:uiPriority w:val="68"/>
    <w:rsid w:val="006D77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352A80"/>
    <w:pPr>
      <w:ind w:left="720"/>
      <w:contextualSpacing/>
    </w:pPr>
  </w:style>
  <w:style w:type="character" w:customStyle="1" w:styleId="Heading1Char">
    <w:name w:val="Heading 1 Char"/>
    <w:basedOn w:val="DefaultParagraphFont"/>
    <w:link w:val="Heading1"/>
    <w:uiPriority w:val="9"/>
    <w:rsid w:val="006F7EA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7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EA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F7EA0"/>
    <w:rPr>
      <w:b/>
      <w:bCs/>
      <w:smallCaps/>
      <w:spacing w:val="5"/>
    </w:rPr>
  </w:style>
  <w:style w:type="paragraph" w:styleId="Quote">
    <w:name w:val="Quote"/>
    <w:basedOn w:val="Normal"/>
    <w:next w:val="Normal"/>
    <w:link w:val="QuoteChar"/>
    <w:uiPriority w:val="29"/>
    <w:qFormat/>
    <w:rsid w:val="006F7EA0"/>
    <w:rPr>
      <w:i/>
      <w:iCs/>
      <w:color w:val="000000" w:themeColor="text1"/>
    </w:rPr>
  </w:style>
  <w:style w:type="character" w:customStyle="1" w:styleId="QuoteChar">
    <w:name w:val="Quote Char"/>
    <w:basedOn w:val="DefaultParagraphFont"/>
    <w:link w:val="Quote"/>
    <w:uiPriority w:val="29"/>
    <w:rsid w:val="006F7EA0"/>
    <w:rPr>
      <w:i/>
      <w:iCs/>
      <w:color w:val="000000" w:themeColor="text1"/>
    </w:rPr>
  </w:style>
  <w:style w:type="character" w:styleId="SubtleEmphasis">
    <w:name w:val="Subtle Emphasis"/>
    <w:basedOn w:val="DefaultParagraphFont"/>
    <w:uiPriority w:val="19"/>
    <w:qFormat/>
    <w:rsid w:val="006F7EA0"/>
    <w:rPr>
      <w:i/>
      <w:iCs/>
      <w:color w:val="808080" w:themeColor="text1" w:themeTint="7F"/>
    </w:rPr>
  </w:style>
  <w:style w:type="character" w:styleId="Hyperlink">
    <w:name w:val="Hyperlink"/>
    <w:basedOn w:val="DefaultParagraphFont"/>
    <w:uiPriority w:val="99"/>
    <w:unhideWhenUsed/>
    <w:rsid w:val="00C95FFF"/>
    <w:rPr>
      <w:color w:val="0000FF" w:themeColor="hyperlink"/>
      <w:u w:val="single"/>
    </w:rPr>
  </w:style>
  <w:style w:type="paragraph" w:styleId="BalloonText">
    <w:name w:val="Balloon Text"/>
    <w:basedOn w:val="Normal"/>
    <w:link w:val="BalloonTextChar"/>
    <w:uiPriority w:val="99"/>
    <w:semiHidden/>
    <w:unhideWhenUsed/>
    <w:rsid w:val="0000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2C"/>
    <w:rPr>
      <w:rFonts w:ascii="Tahoma" w:hAnsi="Tahoma" w:cs="Tahoma"/>
      <w:sz w:val="16"/>
      <w:szCs w:val="16"/>
    </w:rPr>
  </w:style>
  <w:style w:type="paragraph" w:styleId="Header">
    <w:name w:val="header"/>
    <w:basedOn w:val="Normal"/>
    <w:link w:val="HeaderChar"/>
    <w:uiPriority w:val="99"/>
    <w:unhideWhenUsed/>
    <w:rsid w:val="001C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F4"/>
  </w:style>
  <w:style w:type="paragraph" w:styleId="Footer">
    <w:name w:val="footer"/>
    <w:basedOn w:val="Normal"/>
    <w:link w:val="FooterChar"/>
    <w:uiPriority w:val="99"/>
    <w:unhideWhenUsed/>
    <w:rsid w:val="001C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6D77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D77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4">
    <w:name w:val="Colorful Shading Accent 4"/>
    <w:basedOn w:val="TableNormal"/>
    <w:uiPriority w:val="71"/>
    <w:rsid w:val="006D77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2-Accent4">
    <w:name w:val="Medium Grid 2 Accent 4"/>
    <w:basedOn w:val="TableNormal"/>
    <w:uiPriority w:val="68"/>
    <w:rsid w:val="006D77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352A80"/>
    <w:pPr>
      <w:ind w:left="720"/>
      <w:contextualSpacing/>
    </w:pPr>
  </w:style>
  <w:style w:type="character" w:customStyle="1" w:styleId="Heading1Char">
    <w:name w:val="Heading 1 Char"/>
    <w:basedOn w:val="DefaultParagraphFont"/>
    <w:link w:val="Heading1"/>
    <w:uiPriority w:val="9"/>
    <w:rsid w:val="006F7EA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7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EA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F7EA0"/>
    <w:rPr>
      <w:b/>
      <w:bCs/>
      <w:smallCaps/>
      <w:spacing w:val="5"/>
    </w:rPr>
  </w:style>
  <w:style w:type="paragraph" w:styleId="Quote">
    <w:name w:val="Quote"/>
    <w:basedOn w:val="Normal"/>
    <w:next w:val="Normal"/>
    <w:link w:val="QuoteChar"/>
    <w:uiPriority w:val="29"/>
    <w:qFormat/>
    <w:rsid w:val="006F7EA0"/>
    <w:rPr>
      <w:i/>
      <w:iCs/>
      <w:color w:val="000000" w:themeColor="text1"/>
    </w:rPr>
  </w:style>
  <w:style w:type="character" w:customStyle="1" w:styleId="QuoteChar">
    <w:name w:val="Quote Char"/>
    <w:basedOn w:val="DefaultParagraphFont"/>
    <w:link w:val="Quote"/>
    <w:uiPriority w:val="29"/>
    <w:rsid w:val="006F7EA0"/>
    <w:rPr>
      <w:i/>
      <w:iCs/>
      <w:color w:val="000000" w:themeColor="text1"/>
    </w:rPr>
  </w:style>
  <w:style w:type="character" w:styleId="SubtleEmphasis">
    <w:name w:val="Subtle Emphasis"/>
    <w:basedOn w:val="DefaultParagraphFont"/>
    <w:uiPriority w:val="19"/>
    <w:qFormat/>
    <w:rsid w:val="006F7EA0"/>
    <w:rPr>
      <w:i/>
      <w:iCs/>
      <w:color w:val="808080" w:themeColor="text1" w:themeTint="7F"/>
    </w:rPr>
  </w:style>
  <w:style w:type="character" w:styleId="Hyperlink">
    <w:name w:val="Hyperlink"/>
    <w:basedOn w:val="DefaultParagraphFont"/>
    <w:uiPriority w:val="99"/>
    <w:unhideWhenUsed/>
    <w:rsid w:val="00C95FFF"/>
    <w:rPr>
      <w:color w:val="0000FF" w:themeColor="hyperlink"/>
      <w:u w:val="single"/>
    </w:rPr>
  </w:style>
  <w:style w:type="paragraph" w:styleId="BalloonText">
    <w:name w:val="Balloon Text"/>
    <w:basedOn w:val="Normal"/>
    <w:link w:val="BalloonTextChar"/>
    <w:uiPriority w:val="99"/>
    <w:semiHidden/>
    <w:unhideWhenUsed/>
    <w:rsid w:val="0000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2C"/>
    <w:rPr>
      <w:rFonts w:ascii="Tahoma" w:hAnsi="Tahoma" w:cs="Tahoma"/>
      <w:sz w:val="16"/>
      <w:szCs w:val="16"/>
    </w:rPr>
  </w:style>
  <w:style w:type="paragraph" w:styleId="Header">
    <w:name w:val="header"/>
    <w:basedOn w:val="Normal"/>
    <w:link w:val="HeaderChar"/>
    <w:uiPriority w:val="99"/>
    <w:unhideWhenUsed/>
    <w:rsid w:val="001C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F4"/>
  </w:style>
  <w:style w:type="paragraph" w:styleId="Footer">
    <w:name w:val="footer"/>
    <w:basedOn w:val="Normal"/>
    <w:link w:val="FooterChar"/>
    <w:uiPriority w:val="99"/>
    <w:unhideWhenUsed/>
    <w:rsid w:val="001C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4639">
      <w:bodyDiv w:val="1"/>
      <w:marLeft w:val="0"/>
      <w:marRight w:val="0"/>
      <w:marTop w:val="0"/>
      <w:marBottom w:val="0"/>
      <w:divBdr>
        <w:top w:val="none" w:sz="0" w:space="0" w:color="auto"/>
        <w:left w:val="none" w:sz="0" w:space="0" w:color="auto"/>
        <w:bottom w:val="none" w:sz="0" w:space="0" w:color="auto"/>
        <w:right w:val="none" w:sz="0" w:space="0" w:color="auto"/>
      </w:divBdr>
    </w:div>
    <w:div w:id="1216890876">
      <w:bodyDiv w:val="1"/>
      <w:marLeft w:val="0"/>
      <w:marRight w:val="0"/>
      <w:marTop w:val="0"/>
      <w:marBottom w:val="0"/>
      <w:divBdr>
        <w:top w:val="none" w:sz="0" w:space="0" w:color="auto"/>
        <w:left w:val="none" w:sz="0" w:space="0" w:color="auto"/>
        <w:bottom w:val="none" w:sz="0" w:space="0" w:color="auto"/>
        <w:right w:val="none" w:sz="0" w:space="0" w:color="auto"/>
      </w:divBdr>
      <w:divsChild>
        <w:div w:id="298922556">
          <w:marLeft w:val="0"/>
          <w:marRight w:val="1"/>
          <w:marTop w:val="0"/>
          <w:marBottom w:val="0"/>
          <w:divBdr>
            <w:top w:val="none" w:sz="0" w:space="0" w:color="auto"/>
            <w:left w:val="none" w:sz="0" w:space="0" w:color="auto"/>
            <w:bottom w:val="none" w:sz="0" w:space="0" w:color="auto"/>
            <w:right w:val="none" w:sz="0" w:space="0" w:color="auto"/>
          </w:divBdr>
          <w:divsChild>
            <w:div w:id="279997895">
              <w:marLeft w:val="0"/>
              <w:marRight w:val="0"/>
              <w:marTop w:val="0"/>
              <w:marBottom w:val="0"/>
              <w:divBdr>
                <w:top w:val="none" w:sz="0" w:space="0" w:color="auto"/>
                <w:left w:val="none" w:sz="0" w:space="0" w:color="auto"/>
                <w:bottom w:val="none" w:sz="0" w:space="0" w:color="auto"/>
                <w:right w:val="none" w:sz="0" w:space="0" w:color="auto"/>
              </w:divBdr>
              <w:divsChild>
                <w:div w:id="1908764393">
                  <w:marLeft w:val="0"/>
                  <w:marRight w:val="0"/>
                  <w:marTop w:val="0"/>
                  <w:marBottom w:val="0"/>
                  <w:divBdr>
                    <w:top w:val="none" w:sz="0" w:space="0" w:color="auto"/>
                    <w:left w:val="none" w:sz="0" w:space="0" w:color="auto"/>
                    <w:bottom w:val="none" w:sz="0" w:space="0" w:color="auto"/>
                    <w:right w:val="none" w:sz="0" w:space="0" w:color="auto"/>
                  </w:divBdr>
                  <w:divsChild>
                    <w:div w:id="507519738">
                      <w:marLeft w:val="0"/>
                      <w:marRight w:val="0"/>
                      <w:marTop w:val="0"/>
                      <w:marBottom w:val="0"/>
                      <w:divBdr>
                        <w:top w:val="none" w:sz="0" w:space="0" w:color="auto"/>
                        <w:left w:val="none" w:sz="0" w:space="0" w:color="auto"/>
                        <w:bottom w:val="none" w:sz="0" w:space="0" w:color="auto"/>
                        <w:right w:val="none" w:sz="0" w:space="0" w:color="auto"/>
                      </w:divBdr>
                      <w:divsChild>
                        <w:div w:id="292370840">
                          <w:marLeft w:val="312"/>
                          <w:marRight w:val="312"/>
                          <w:marTop w:val="0"/>
                          <w:marBottom w:val="0"/>
                          <w:divBdr>
                            <w:top w:val="none" w:sz="0" w:space="0" w:color="auto"/>
                            <w:left w:val="none" w:sz="0" w:space="0" w:color="auto"/>
                            <w:bottom w:val="none" w:sz="0" w:space="0" w:color="auto"/>
                            <w:right w:val="none" w:sz="0" w:space="0" w:color="auto"/>
                          </w:divBdr>
                          <w:divsChild>
                            <w:div w:id="684138358">
                              <w:marLeft w:val="0"/>
                              <w:marRight w:val="0"/>
                              <w:marTop w:val="0"/>
                              <w:marBottom w:val="0"/>
                              <w:divBdr>
                                <w:top w:val="none" w:sz="0" w:space="0" w:color="auto"/>
                                <w:left w:val="none" w:sz="0" w:space="0" w:color="auto"/>
                                <w:bottom w:val="none" w:sz="0" w:space="0" w:color="auto"/>
                                <w:right w:val="none" w:sz="0" w:space="0" w:color="auto"/>
                              </w:divBdr>
                              <w:divsChild>
                                <w:div w:id="64955919">
                                  <w:marLeft w:val="0"/>
                                  <w:marRight w:val="0"/>
                                  <w:marTop w:val="0"/>
                                  <w:marBottom w:val="0"/>
                                  <w:divBdr>
                                    <w:top w:val="none" w:sz="0" w:space="0" w:color="auto"/>
                                    <w:left w:val="none" w:sz="0" w:space="0" w:color="auto"/>
                                    <w:bottom w:val="none" w:sz="0" w:space="0" w:color="auto"/>
                                    <w:right w:val="none" w:sz="0" w:space="0" w:color="auto"/>
                                  </w:divBdr>
                                  <w:divsChild>
                                    <w:div w:id="274334203">
                                      <w:marLeft w:val="0"/>
                                      <w:marRight w:val="0"/>
                                      <w:marTop w:val="0"/>
                                      <w:marBottom w:val="0"/>
                                      <w:divBdr>
                                        <w:top w:val="none" w:sz="0" w:space="0" w:color="auto"/>
                                        <w:left w:val="none" w:sz="0" w:space="0" w:color="auto"/>
                                        <w:bottom w:val="none" w:sz="0" w:space="0" w:color="auto"/>
                                        <w:right w:val="none" w:sz="0" w:space="0" w:color="auto"/>
                                      </w:divBdr>
                                      <w:divsChild>
                                        <w:div w:id="941690458">
                                          <w:marLeft w:val="0"/>
                                          <w:marRight w:val="0"/>
                                          <w:marTop w:val="332"/>
                                          <w:marBottom w:val="332"/>
                                          <w:divBdr>
                                            <w:top w:val="none" w:sz="0" w:space="0" w:color="auto"/>
                                            <w:left w:val="none" w:sz="0" w:space="0" w:color="auto"/>
                                            <w:bottom w:val="none" w:sz="0" w:space="0" w:color="auto"/>
                                            <w:right w:val="none" w:sz="0" w:space="0" w:color="auto"/>
                                          </w:divBdr>
                                          <w:divsChild>
                                            <w:div w:id="1392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79913">
      <w:bodyDiv w:val="1"/>
      <w:marLeft w:val="0"/>
      <w:marRight w:val="0"/>
      <w:marTop w:val="0"/>
      <w:marBottom w:val="0"/>
      <w:divBdr>
        <w:top w:val="none" w:sz="0" w:space="0" w:color="auto"/>
        <w:left w:val="none" w:sz="0" w:space="0" w:color="auto"/>
        <w:bottom w:val="none" w:sz="0" w:space="0" w:color="auto"/>
        <w:right w:val="none" w:sz="0" w:space="0" w:color="auto"/>
      </w:divBdr>
      <w:divsChild>
        <w:div w:id="2085909791">
          <w:marLeft w:val="0"/>
          <w:marRight w:val="0"/>
          <w:marTop w:val="0"/>
          <w:marBottom w:val="0"/>
          <w:divBdr>
            <w:top w:val="none" w:sz="0" w:space="0" w:color="auto"/>
            <w:left w:val="none" w:sz="0" w:space="0" w:color="auto"/>
            <w:bottom w:val="none" w:sz="0" w:space="0" w:color="auto"/>
            <w:right w:val="none" w:sz="0" w:space="0" w:color="auto"/>
          </w:divBdr>
          <w:divsChild>
            <w:div w:id="248082400">
              <w:marLeft w:val="0"/>
              <w:marRight w:val="0"/>
              <w:marTop w:val="0"/>
              <w:marBottom w:val="0"/>
              <w:divBdr>
                <w:top w:val="none" w:sz="0" w:space="0" w:color="auto"/>
                <w:left w:val="none" w:sz="0" w:space="0" w:color="auto"/>
                <w:bottom w:val="none" w:sz="0" w:space="0" w:color="auto"/>
                <w:right w:val="none" w:sz="0" w:space="0" w:color="auto"/>
              </w:divBdr>
              <w:divsChild>
                <w:div w:id="3187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407">
      <w:bodyDiv w:val="1"/>
      <w:marLeft w:val="0"/>
      <w:marRight w:val="0"/>
      <w:marTop w:val="0"/>
      <w:marBottom w:val="0"/>
      <w:divBdr>
        <w:top w:val="none" w:sz="0" w:space="0" w:color="auto"/>
        <w:left w:val="none" w:sz="0" w:space="0" w:color="auto"/>
        <w:bottom w:val="none" w:sz="0" w:space="0" w:color="auto"/>
        <w:right w:val="none" w:sz="0" w:space="0" w:color="auto"/>
      </w:divBdr>
      <w:divsChild>
        <w:div w:id="1739281359">
          <w:marLeft w:val="0"/>
          <w:marRight w:val="1"/>
          <w:marTop w:val="0"/>
          <w:marBottom w:val="0"/>
          <w:divBdr>
            <w:top w:val="none" w:sz="0" w:space="0" w:color="auto"/>
            <w:left w:val="none" w:sz="0" w:space="0" w:color="auto"/>
            <w:bottom w:val="none" w:sz="0" w:space="0" w:color="auto"/>
            <w:right w:val="none" w:sz="0" w:space="0" w:color="auto"/>
          </w:divBdr>
          <w:divsChild>
            <w:div w:id="282078267">
              <w:marLeft w:val="0"/>
              <w:marRight w:val="0"/>
              <w:marTop w:val="0"/>
              <w:marBottom w:val="0"/>
              <w:divBdr>
                <w:top w:val="none" w:sz="0" w:space="0" w:color="auto"/>
                <w:left w:val="none" w:sz="0" w:space="0" w:color="auto"/>
                <w:bottom w:val="none" w:sz="0" w:space="0" w:color="auto"/>
                <w:right w:val="none" w:sz="0" w:space="0" w:color="auto"/>
              </w:divBdr>
              <w:divsChild>
                <w:div w:id="584843288">
                  <w:marLeft w:val="0"/>
                  <w:marRight w:val="0"/>
                  <w:marTop w:val="0"/>
                  <w:marBottom w:val="0"/>
                  <w:divBdr>
                    <w:top w:val="none" w:sz="0" w:space="0" w:color="auto"/>
                    <w:left w:val="none" w:sz="0" w:space="0" w:color="auto"/>
                    <w:bottom w:val="none" w:sz="0" w:space="0" w:color="auto"/>
                    <w:right w:val="none" w:sz="0" w:space="0" w:color="auto"/>
                  </w:divBdr>
                  <w:divsChild>
                    <w:div w:id="1409302620">
                      <w:marLeft w:val="0"/>
                      <w:marRight w:val="0"/>
                      <w:marTop w:val="0"/>
                      <w:marBottom w:val="0"/>
                      <w:divBdr>
                        <w:top w:val="none" w:sz="0" w:space="0" w:color="auto"/>
                        <w:left w:val="none" w:sz="0" w:space="0" w:color="auto"/>
                        <w:bottom w:val="none" w:sz="0" w:space="0" w:color="auto"/>
                        <w:right w:val="none" w:sz="0" w:space="0" w:color="auto"/>
                      </w:divBdr>
                      <w:divsChild>
                        <w:div w:id="520245823">
                          <w:marLeft w:val="312"/>
                          <w:marRight w:val="312"/>
                          <w:marTop w:val="0"/>
                          <w:marBottom w:val="0"/>
                          <w:divBdr>
                            <w:top w:val="none" w:sz="0" w:space="0" w:color="auto"/>
                            <w:left w:val="none" w:sz="0" w:space="0" w:color="auto"/>
                            <w:bottom w:val="none" w:sz="0" w:space="0" w:color="auto"/>
                            <w:right w:val="none" w:sz="0" w:space="0" w:color="auto"/>
                          </w:divBdr>
                          <w:divsChild>
                            <w:div w:id="1314144521">
                              <w:marLeft w:val="0"/>
                              <w:marRight w:val="0"/>
                              <w:marTop w:val="0"/>
                              <w:marBottom w:val="0"/>
                              <w:divBdr>
                                <w:top w:val="none" w:sz="0" w:space="0" w:color="auto"/>
                                <w:left w:val="none" w:sz="0" w:space="0" w:color="auto"/>
                                <w:bottom w:val="none" w:sz="0" w:space="0" w:color="auto"/>
                                <w:right w:val="none" w:sz="0" w:space="0" w:color="auto"/>
                              </w:divBdr>
                              <w:divsChild>
                                <w:div w:id="371270306">
                                  <w:marLeft w:val="0"/>
                                  <w:marRight w:val="0"/>
                                  <w:marTop w:val="0"/>
                                  <w:marBottom w:val="0"/>
                                  <w:divBdr>
                                    <w:top w:val="none" w:sz="0" w:space="0" w:color="auto"/>
                                    <w:left w:val="none" w:sz="0" w:space="0" w:color="auto"/>
                                    <w:bottom w:val="none" w:sz="0" w:space="0" w:color="auto"/>
                                    <w:right w:val="none" w:sz="0" w:space="0" w:color="auto"/>
                                  </w:divBdr>
                                  <w:divsChild>
                                    <w:div w:id="709040487">
                                      <w:marLeft w:val="0"/>
                                      <w:marRight w:val="0"/>
                                      <w:marTop w:val="0"/>
                                      <w:marBottom w:val="0"/>
                                      <w:divBdr>
                                        <w:top w:val="none" w:sz="0" w:space="0" w:color="auto"/>
                                        <w:left w:val="none" w:sz="0" w:space="0" w:color="auto"/>
                                        <w:bottom w:val="none" w:sz="0" w:space="0" w:color="auto"/>
                                        <w:right w:val="none" w:sz="0" w:space="0" w:color="auto"/>
                                      </w:divBdr>
                                      <w:divsChild>
                                        <w:div w:id="777674983">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778646770">
                                  <w:marLeft w:val="0"/>
                                  <w:marRight w:val="0"/>
                                  <w:marTop w:val="0"/>
                                  <w:marBottom w:val="0"/>
                                  <w:divBdr>
                                    <w:top w:val="none" w:sz="0" w:space="0" w:color="auto"/>
                                    <w:left w:val="none" w:sz="0" w:space="0" w:color="auto"/>
                                    <w:bottom w:val="none" w:sz="0" w:space="0" w:color="auto"/>
                                    <w:right w:val="none" w:sz="0" w:space="0" w:color="auto"/>
                                  </w:divBdr>
                                  <w:divsChild>
                                    <w:div w:id="615792065">
                                      <w:marLeft w:val="0"/>
                                      <w:marRight w:val="0"/>
                                      <w:marTop w:val="0"/>
                                      <w:marBottom w:val="0"/>
                                      <w:divBdr>
                                        <w:top w:val="none" w:sz="0" w:space="0" w:color="auto"/>
                                        <w:left w:val="none" w:sz="0" w:space="0" w:color="auto"/>
                                        <w:bottom w:val="none" w:sz="0" w:space="0" w:color="auto"/>
                                        <w:right w:val="none" w:sz="0" w:space="0" w:color="auto"/>
                                      </w:divBdr>
                                      <w:divsChild>
                                        <w:div w:id="1169752903">
                                          <w:marLeft w:val="0"/>
                                          <w:marRight w:val="0"/>
                                          <w:marTop w:val="0"/>
                                          <w:marBottom w:val="0"/>
                                          <w:divBdr>
                                            <w:top w:val="none" w:sz="0" w:space="0" w:color="auto"/>
                                            <w:left w:val="none" w:sz="0" w:space="0" w:color="auto"/>
                                            <w:bottom w:val="none" w:sz="0" w:space="0" w:color="auto"/>
                                            <w:right w:val="none" w:sz="0" w:space="0" w:color="auto"/>
                                          </w:divBdr>
                                          <w:divsChild>
                                            <w:div w:id="136150070">
                                              <w:marLeft w:val="0"/>
                                              <w:marRight w:val="0"/>
                                              <w:marTop w:val="0"/>
                                              <w:marBottom w:val="0"/>
                                              <w:divBdr>
                                                <w:top w:val="none" w:sz="0" w:space="0" w:color="auto"/>
                                                <w:left w:val="none" w:sz="0" w:space="0" w:color="auto"/>
                                                <w:bottom w:val="none" w:sz="0" w:space="0" w:color="auto"/>
                                                <w:right w:val="none" w:sz="0" w:space="0" w:color="auto"/>
                                              </w:divBdr>
                                              <w:divsChild>
                                                <w:div w:id="826363429">
                                                  <w:marLeft w:val="0"/>
                                                  <w:marRight w:val="0"/>
                                                  <w:marTop w:val="0"/>
                                                  <w:marBottom w:val="0"/>
                                                  <w:divBdr>
                                                    <w:top w:val="none" w:sz="0" w:space="0" w:color="auto"/>
                                                    <w:left w:val="none" w:sz="0" w:space="0" w:color="auto"/>
                                                    <w:bottom w:val="none" w:sz="0" w:space="0" w:color="auto"/>
                                                    <w:right w:val="none" w:sz="0" w:space="0" w:color="auto"/>
                                                  </w:divBdr>
                                                  <w:divsChild>
                                                    <w:div w:id="703287488">
                                                      <w:marLeft w:val="0"/>
                                                      <w:marRight w:val="0"/>
                                                      <w:marTop w:val="0"/>
                                                      <w:marBottom w:val="0"/>
                                                      <w:divBdr>
                                                        <w:top w:val="none" w:sz="0" w:space="0" w:color="auto"/>
                                                        <w:left w:val="none" w:sz="0" w:space="0" w:color="auto"/>
                                                        <w:bottom w:val="none" w:sz="0" w:space="0" w:color="auto"/>
                                                        <w:right w:val="none" w:sz="0" w:space="0" w:color="auto"/>
                                                      </w:divBdr>
                                                    </w:div>
                                                    <w:div w:id="1783498982">
                                                      <w:marLeft w:val="0"/>
                                                      <w:marRight w:val="0"/>
                                                      <w:marTop w:val="0"/>
                                                      <w:marBottom w:val="0"/>
                                                      <w:divBdr>
                                                        <w:top w:val="none" w:sz="0" w:space="0" w:color="auto"/>
                                                        <w:left w:val="none" w:sz="0" w:space="0" w:color="auto"/>
                                                        <w:bottom w:val="none" w:sz="0" w:space="0" w:color="auto"/>
                                                        <w:right w:val="none" w:sz="0" w:space="0" w:color="auto"/>
                                                      </w:divBdr>
                                                    </w:div>
                                                    <w:div w:id="1986540978">
                                                      <w:marLeft w:val="0"/>
                                                      <w:marRight w:val="0"/>
                                                      <w:marTop w:val="0"/>
                                                      <w:marBottom w:val="0"/>
                                                      <w:divBdr>
                                                        <w:top w:val="none" w:sz="0" w:space="0" w:color="auto"/>
                                                        <w:left w:val="none" w:sz="0" w:space="0" w:color="auto"/>
                                                        <w:bottom w:val="none" w:sz="0" w:space="0" w:color="auto"/>
                                                        <w:right w:val="none" w:sz="0" w:space="0" w:color="auto"/>
                                                      </w:divBdr>
                                                    </w:div>
                                                    <w:div w:id="20904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985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105162">
      <w:bodyDiv w:val="1"/>
      <w:marLeft w:val="0"/>
      <w:marRight w:val="0"/>
      <w:marTop w:val="0"/>
      <w:marBottom w:val="0"/>
      <w:divBdr>
        <w:top w:val="none" w:sz="0" w:space="0" w:color="auto"/>
        <w:left w:val="none" w:sz="0" w:space="0" w:color="auto"/>
        <w:bottom w:val="none" w:sz="0" w:space="0" w:color="auto"/>
        <w:right w:val="none" w:sz="0" w:space="0" w:color="auto"/>
      </w:divBdr>
      <w:divsChild>
        <w:div w:id="558828704">
          <w:marLeft w:val="0"/>
          <w:marRight w:val="0"/>
          <w:marTop w:val="0"/>
          <w:marBottom w:val="0"/>
          <w:divBdr>
            <w:top w:val="none" w:sz="0" w:space="0" w:color="auto"/>
            <w:left w:val="none" w:sz="0" w:space="0" w:color="auto"/>
            <w:bottom w:val="none" w:sz="0" w:space="0" w:color="auto"/>
            <w:right w:val="none" w:sz="0" w:space="0" w:color="auto"/>
          </w:divBdr>
          <w:divsChild>
            <w:div w:id="936670167">
              <w:marLeft w:val="0"/>
              <w:marRight w:val="0"/>
              <w:marTop w:val="0"/>
              <w:marBottom w:val="0"/>
              <w:divBdr>
                <w:top w:val="none" w:sz="0" w:space="0" w:color="auto"/>
                <w:left w:val="none" w:sz="0" w:space="0" w:color="auto"/>
                <w:bottom w:val="none" w:sz="0" w:space="0" w:color="auto"/>
                <w:right w:val="none" w:sz="0" w:space="0" w:color="auto"/>
              </w:divBdr>
              <w:divsChild>
                <w:div w:id="1127510052">
                  <w:marLeft w:val="0"/>
                  <w:marRight w:val="0"/>
                  <w:marTop w:val="100"/>
                  <w:marBottom w:val="100"/>
                  <w:divBdr>
                    <w:top w:val="none" w:sz="0" w:space="0" w:color="auto"/>
                    <w:left w:val="none" w:sz="0" w:space="0" w:color="auto"/>
                    <w:bottom w:val="none" w:sz="0" w:space="0" w:color="auto"/>
                    <w:right w:val="none" w:sz="0" w:space="0" w:color="auto"/>
                  </w:divBdr>
                  <w:divsChild>
                    <w:div w:id="342517075">
                      <w:marLeft w:val="0"/>
                      <w:marRight w:val="0"/>
                      <w:marTop w:val="0"/>
                      <w:marBottom w:val="0"/>
                      <w:divBdr>
                        <w:top w:val="none" w:sz="0" w:space="0" w:color="auto"/>
                        <w:left w:val="none" w:sz="0" w:space="0" w:color="auto"/>
                        <w:bottom w:val="none" w:sz="0" w:space="0" w:color="auto"/>
                        <w:right w:val="none" w:sz="0" w:space="0" w:color="auto"/>
                      </w:divBdr>
                      <w:divsChild>
                        <w:div w:id="218135935">
                          <w:marLeft w:val="0"/>
                          <w:marRight w:val="0"/>
                          <w:marTop w:val="100"/>
                          <w:marBottom w:val="100"/>
                          <w:divBdr>
                            <w:top w:val="none" w:sz="0" w:space="0" w:color="auto"/>
                            <w:left w:val="none" w:sz="0" w:space="0" w:color="auto"/>
                            <w:bottom w:val="none" w:sz="0" w:space="0" w:color="auto"/>
                            <w:right w:val="none" w:sz="0" w:space="0" w:color="auto"/>
                          </w:divBdr>
                          <w:divsChild>
                            <w:div w:id="1314872370">
                              <w:marLeft w:val="0"/>
                              <w:marRight w:val="0"/>
                              <w:marTop w:val="0"/>
                              <w:marBottom w:val="0"/>
                              <w:divBdr>
                                <w:top w:val="none" w:sz="0" w:space="0" w:color="auto"/>
                                <w:left w:val="none" w:sz="0" w:space="0" w:color="auto"/>
                                <w:bottom w:val="none" w:sz="0" w:space="0" w:color="auto"/>
                                <w:right w:val="none" w:sz="0" w:space="0" w:color="auto"/>
                              </w:divBdr>
                              <w:divsChild>
                                <w:div w:id="413286243">
                                  <w:marLeft w:val="0"/>
                                  <w:marRight w:val="0"/>
                                  <w:marTop w:val="0"/>
                                  <w:marBottom w:val="0"/>
                                  <w:divBdr>
                                    <w:top w:val="none" w:sz="0" w:space="0" w:color="auto"/>
                                    <w:left w:val="none" w:sz="0" w:space="0" w:color="auto"/>
                                    <w:bottom w:val="none" w:sz="0" w:space="0" w:color="auto"/>
                                    <w:right w:val="none" w:sz="0" w:space="0" w:color="auto"/>
                                  </w:divBdr>
                                  <w:divsChild>
                                    <w:div w:id="6373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25847">
      <w:bodyDiv w:val="1"/>
      <w:marLeft w:val="0"/>
      <w:marRight w:val="0"/>
      <w:marTop w:val="0"/>
      <w:marBottom w:val="0"/>
      <w:divBdr>
        <w:top w:val="none" w:sz="0" w:space="0" w:color="auto"/>
        <w:left w:val="none" w:sz="0" w:space="0" w:color="auto"/>
        <w:bottom w:val="none" w:sz="0" w:space="0" w:color="auto"/>
        <w:right w:val="none" w:sz="0" w:space="0" w:color="auto"/>
      </w:divBdr>
      <w:divsChild>
        <w:div w:id="1224366512">
          <w:marLeft w:val="0"/>
          <w:marRight w:val="0"/>
          <w:marTop w:val="0"/>
          <w:marBottom w:val="0"/>
          <w:divBdr>
            <w:top w:val="none" w:sz="0" w:space="0" w:color="auto"/>
            <w:left w:val="none" w:sz="0" w:space="0" w:color="auto"/>
            <w:bottom w:val="none" w:sz="0" w:space="0" w:color="auto"/>
            <w:right w:val="none" w:sz="0" w:space="0" w:color="auto"/>
          </w:divBdr>
          <w:divsChild>
            <w:div w:id="523641356">
              <w:marLeft w:val="0"/>
              <w:marRight w:val="0"/>
              <w:marTop w:val="0"/>
              <w:marBottom w:val="0"/>
              <w:divBdr>
                <w:top w:val="none" w:sz="0" w:space="0" w:color="auto"/>
                <w:left w:val="none" w:sz="0" w:space="0" w:color="auto"/>
                <w:bottom w:val="none" w:sz="0" w:space="0" w:color="auto"/>
                <w:right w:val="none" w:sz="0" w:space="0" w:color="auto"/>
              </w:divBdr>
              <w:divsChild>
                <w:div w:id="1247347426">
                  <w:marLeft w:val="0"/>
                  <w:marRight w:val="0"/>
                  <w:marTop w:val="0"/>
                  <w:marBottom w:val="0"/>
                  <w:divBdr>
                    <w:top w:val="none" w:sz="0" w:space="0" w:color="auto"/>
                    <w:left w:val="none" w:sz="0" w:space="0" w:color="auto"/>
                    <w:bottom w:val="none" w:sz="0" w:space="0" w:color="auto"/>
                    <w:right w:val="none" w:sz="0" w:space="0" w:color="auto"/>
                  </w:divBdr>
                  <w:divsChild>
                    <w:div w:id="390077367">
                      <w:marLeft w:val="0"/>
                      <w:marRight w:val="0"/>
                      <w:marTop w:val="0"/>
                      <w:marBottom w:val="0"/>
                      <w:divBdr>
                        <w:top w:val="none" w:sz="0" w:space="0" w:color="auto"/>
                        <w:left w:val="none" w:sz="0" w:space="0" w:color="auto"/>
                        <w:bottom w:val="none" w:sz="0" w:space="0" w:color="auto"/>
                        <w:right w:val="none" w:sz="0" w:space="0" w:color="auto"/>
                      </w:divBdr>
                      <w:divsChild>
                        <w:div w:id="1123304447">
                          <w:marLeft w:val="0"/>
                          <w:marRight w:val="0"/>
                          <w:marTop w:val="0"/>
                          <w:marBottom w:val="0"/>
                          <w:divBdr>
                            <w:top w:val="none" w:sz="0" w:space="0" w:color="auto"/>
                            <w:left w:val="none" w:sz="0" w:space="0" w:color="auto"/>
                            <w:bottom w:val="none" w:sz="0" w:space="0" w:color="auto"/>
                            <w:right w:val="none" w:sz="0" w:space="0" w:color="auto"/>
                          </w:divBdr>
                          <w:divsChild>
                            <w:div w:id="426998197">
                              <w:marLeft w:val="0"/>
                              <w:marRight w:val="0"/>
                              <w:marTop w:val="0"/>
                              <w:marBottom w:val="0"/>
                              <w:divBdr>
                                <w:top w:val="none" w:sz="0" w:space="0" w:color="auto"/>
                                <w:left w:val="none" w:sz="0" w:space="0" w:color="auto"/>
                                <w:bottom w:val="none" w:sz="0" w:space="0" w:color="auto"/>
                                <w:right w:val="none" w:sz="0" w:space="0" w:color="auto"/>
                              </w:divBdr>
                              <w:divsChild>
                                <w:div w:id="648942877">
                                  <w:marLeft w:val="0"/>
                                  <w:marRight w:val="0"/>
                                  <w:marTop w:val="0"/>
                                  <w:marBottom w:val="0"/>
                                  <w:divBdr>
                                    <w:top w:val="none" w:sz="0" w:space="0" w:color="auto"/>
                                    <w:left w:val="none" w:sz="0" w:space="0" w:color="auto"/>
                                    <w:bottom w:val="none" w:sz="0" w:space="0" w:color="auto"/>
                                    <w:right w:val="none" w:sz="0" w:space="0" w:color="auto"/>
                                  </w:divBdr>
                                  <w:divsChild>
                                    <w:div w:id="497889885">
                                      <w:marLeft w:val="0"/>
                                      <w:marRight w:val="0"/>
                                      <w:marTop w:val="0"/>
                                      <w:marBottom w:val="0"/>
                                      <w:divBdr>
                                        <w:top w:val="none" w:sz="0" w:space="0" w:color="auto"/>
                                        <w:left w:val="none" w:sz="0" w:space="0" w:color="auto"/>
                                        <w:bottom w:val="none" w:sz="0" w:space="0" w:color="auto"/>
                                        <w:right w:val="none" w:sz="0" w:space="0" w:color="auto"/>
                                      </w:divBdr>
                                      <w:divsChild>
                                        <w:div w:id="1559051733">
                                          <w:marLeft w:val="0"/>
                                          <w:marRight w:val="0"/>
                                          <w:marTop w:val="0"/>
                                          <w:marBottom w:val="0"/>
                                          <w:divBdr>
                                            <w:top w:val="none" w:sz="0" w:space="0" w:color="auto"/>
                                            <w:left w:val="none" w:sz="0" w:space="0" w:color="auto"/>
                                            <w:bottom w:val="none" w:sz="0" w:space="0" w:color="auto"/>
                                            <w:right w:val="none" w:sz="0" w:space="0" w:color="auto"/>
                                          </w:divBdr>
                                          <w:divsChild>
                                            <w:div w:id="1394427888">
                                              <w:marLeft w:val="0"/>
                                              <w:marRight w:val="0"/>
                                              <w:marTop w:val="0"/>
                                              <w:marBottom w:val="0"/>
                                              <w:divBdr>
                                                <w:top w:val="none" w:sz="0" w:space="0" w:color="auto"/>
                                                <w:left w:val="none" w:sz="0" w:space="0" w:color="auto"/>
                                                <w:bottom w:val="none" w:sz="0" w:space="0" w:color="auto"/>
                                                <w:right w:val="none" w:sz="0" w:space="0" w:color="auto"/>
                                              </w:divBdr>
                                              <w:divsChild>
                                                <w:div w:id="78407913">
                                                  <w:marLeft w:val="0"/>
                                                  <w:marRight w:val="0"/>
                                                  <w:marTop w:val="0"/>
                                                  <w:marBottom w:val="0"/>
                                                  <w:divBdr>
                                                    <w:top w:val="none" w:sz="0" w:space="0" w:color="auto"/>
                                                    <w:left w:val="none" w:sz="0" w:space="0" w:color="auto"/>
                                                    <w:bottom w:val="none" w:sz="0" w:space="0" w:color="auto"/>
                                                    <w:right w:val="none" w:sz="0" w:space="0" w:color="auto"/>
                                                  </w:divBdr>
                                                  <w:divsChild>
                                                    <w:div w:id="657611352">
                                                      <w:marLeft w:val="0"/>
                                                      <w:marRight w:val="0"/>
                                                      <w:marTop w:val="0"/>
                                                      <w:marBottom w:val="0"/>
                                                      <w:divBdr>
                                                        <w:top w:val="none" w:sz="0" w:space="0" w:color="auto"/>
                                                        <w:left w:val="none" w:sz="0" w:space="0" w:color="auto"/>
                                                        <w:bottom w:val="none" w:sz="0" w:space="0" w:color="auto"/>
                                                        <w:right w:val="none" w:sz="0" w:space="0" w:color="auto"/>
                                                      </w:divBdr>
                                                      <w:divsChild>
                                                        <w:div w:id="1338918214">
                                                          <w:marLeft w:val="0"/>
                                                          <w:marRight w:val="0"/>
                                                          <w:marTop w:val="0"/>
                                                          <w:marBottom w:val="0"/>
                                                          <w:divBdr>
                                                            <w:top w:val="none" w:sz="0" w:space="0" w:color="auto"/>
                                                            <w:left w:val="none" w:sz="0" w:space="0" w:color="auto"/>
                                                            <w:bottom w:val="none" w:sz="0" w:space="0" w:color="auto"/>
                                                            <w:right w:val="none" w:sz="0" w:space="0" w:color="auto"/>
                                                          </w:divBdr>
                                                          <w:divsChild>
                                                            <w:div w:id="1514999651">
                                                              <w:marLeft w:val="0"/>
                                                              <w:marRight w:val="0"/>
                                                              <w:marTop w:val="0"/>
                                                              <w:marBottom w:val="0"/>
                                                              <w:divBdr>
                                                                <w:top w:val="none" w:sz="0" w:space="0" w:color="auto"/>
                                                                <w:left w:val="none" w:sz="0" w:space="0" w:color="auto"/>
                                                                <w:bottom w:val="none" w:sz="0" w:space="0" w:color="auto"/>
                                                                <w:right w:val="none" w:sz="0" w:space="0" w:color="auto"/>
                                                              </w:divBdr>
                                                              <w:divsChild>
                                                                <w:div w:id="237834612">
                                                                  <w:marLeft w:val="0"/>
                                                                  <w:marRight w:val="0"/>
                                                                  <w:marTop w:val="0"/>
                                                                  <w:marBottom w:val="0"/>
                                                                  <w:divBdr>
                                                                    <w:top w:val="none" w:sz="0" w:space="0" w:color="auto"/>
                                                                    <w:left w:val="none" w:sz="0" w:space="0" w:color="auto"/>
                                                                    <w:bottom w:val="none" w:sz="0" w:space="0" w:color="auto"/>
                                                                    <w:right w:val="none" w:sz="0" w:space="0" w:color="auto"/>
                                                                  </w:divBdr>
                                                                </w:div>
                                                                <w:div w:id="519205057">
                                                                  <w:marLeft w:val="0"/>
                                                                  <w:marRight w:val="0"/>
                                                                  <w:marTop w:val="0"/>
                                                                  <w:marBottom w:val="0"/>
                                                                  <w:divBdr>
                                                                    <w:top w:val="none" w:sz="0" w:space="0" w:color="auto"/>
                                                                    <w:left w:val="none" w:sz="0" w:space="0" w:color="auto"/>
                                                                    <w:bottom w:val="none" w:sz="0" w:space="0" w:color="auto"/>
                                                                    <w:right w:val="none" w:sz="0" w:space="0" w:color="auto"/>
                                                                  </w:divBdr>
                                                                </w:div>
                                                                <w:div w:id="1349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196329">
      <w:bodyDiv w:val="1"/>
      <w:marLeft w:val="0"/>
      <w:marRight w:val="0"/>
      <w:marTop w:val="0"/>
      <w:marBottom w:val="0"/>
      <w:divBdr>
        <w:top w:val="none" w:sz="0" w:space="0" w:color="auto"/>
        <w:left w:val="none" w:sz="0" w:space="0" w:color="auto"/>
        <w:bottom w:val="none" w:sz="0" w:space="0" w:color="auto"/>
        <w:right w:val="none" w:sz="0" w:space="0" w:color="auto"/>
      </w:divBdr>
      <w:divsChild>
        <w:div w:id="1279950433">
          <w:marLeft w:val="0"/>
          <w:marRight w:val="0"/>
          <w:marTop w:val="0"/>
          <w:marBottom w:val="0"/>
          <w:divBdr>
            <w:top w:val="none" w:sz="0" w:space="0" w:color="auto"/>
            <w:left w:val="none" w:sz="0" w:space="0" w:color="auto"/>
            <w:bottom w:val="none" w:sz="0" w:space="0" w:color="auto"/>
            <w:right w:val="none" w:sz="0" w:space="0" w:color="auto"/>
          </w:divBdr>
          <w:divsChild>
            <w:div w:id="1741705580">
              <w:marLeft w:val="0"/>
              <w:marRight w:val="0"/>
              <w:marTop w:val="0"/>
              <w:marBottom w:val="0"/>
              <w:divBdr>
                <w:top w:val="none" w:sz="0" w:space="0" w:color="auto"/>
                <w:left w:val="none" w:sz="0" w:space="0" w:color="auto"/>
                <w:bottom w:val="none" w:sz="0" w:space="0" w:color="auto"/>
                <w:right w:val="none" w:sz="0" w:space="0" w:color="auto"/>
              </w:divBdr>
              <w:divsChild>
                <w:div w:id="374739878">
                  <w:marLeft w:val="0"/>
                  <w:marRight w:val="0"/>
                  <w:marTop w:val="0"/>
                  <w:marBottom w:val="0"/>
                  <w:divBdr>
                    <w:top w:val="none" w:sz="0" w:space="0" w:color="auto"/>
                    <w:left w:val="none" w:sz="0" w:space="0" w:color="auto"/>
                    <w:bottom w:val="none" w:sz="0" w:space="0" w:color="auto"/>
                    <w:right w:val="none" w:sz="0" w:space="0" w:color="auto"/>
                  </w:divBdr>
                </w:div>
                <w:div w:id="1414400423">
                  <w:marLeft w:val="0"/>
                  <w:marRight w:val="0"/>
                  <w:marTop w:val="0"/>
                  <w:marBottom w:val="0"/>
                  <w:divBdr>
                    <w:top w:val="none" w:sz="0" w:space="0" w:color="auto"/>
                    <w:left w:val="none" w:sz="0" w:space="0" w:color="auto"/>
                    <w:bottom w:val="none" w:sz="0" w:space="0" w:color="auto"/>
                    <w:right w:val="none" w:sz="0" w:space="0" w:color="auto"/>
                  </w:divBdr>
                </w:div>
                <w:div w:id="1737166712">
                  <w:marLeft w:val="0"/>
                  <w:marRight w:val="0"/>
                  <w:marTop w:val="0"/>
                  <w:marBottom w:val="0"/>
                  <w:divBdr>
                    <w:top w:val="none" w:sz="0" w:space="0" w:color="auto"/>
                    <w:left w:val="none" w:sz="0" w:space="0" w:color="auto"/>
                    <w:bottom w:val="none" w:sz="0" w:space="0" w:color="auto"/>
                    <w:right w:val="none" w:sz="0" w:space="0" w:color="auto"/>
                  </w:divBdr>
                </w:div>
                <w:div w:id="19372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ahrq.gov/" TargetMode="External"/><Relationship Id="rId2" Type="http://schemas.openxmlformats.org/officeDocument/2006/relationships/numbering" Target="numbering.xml"/><Relationship Id="rId16" Type="http://schemas.openxmlformats.org/officeDocument/2006/relationships/hyperlink" Target="https://en.wikipedia.org/wiki/Donabedian_mo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en.wikipedia.org/wiki/Health_ca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Conceptual_mode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2C0FC8-850C-4CB1-8F09-137915A732D4}" type="doc">
      <dgm:prSet loTypeId="urn:microsoft.com/office/officeart/2005/8/layout/process1" loCatId="process" qsTypeId="urn:microsoft.com/office/officeart/2005/8/quickstyle/simple5" qsCatId="simple" csTypeId="urn:microsoft.com/office/officeart/2005/8/colors/colorful4" csCatId="colorful" phldr="1"/>
      <dgm:spPr/>
    </dgm:pt>
    <dgm:pt modelId="{11FD17F9-EBCF-4FA0-B7F1-2A105CCE1384}">
      <dgm:prSet phldrT="[Text]" custT="1"/>
      <dgm:spPr/>
      <dgm:t>
        <a:bodyPr/>
        <a:lstStyle/>
        <a:p>
          <a:r>
            <a:rPr lang="en-GB" sz="1600" b="1"/>
            <a:t>Processes of Care</a:t>
          </a:r>
        </a:p>
        <a:p>
          <a:r>
            <a:rPr lang="en-GB" sz="1000"/>
            <a:t>Care Delivery and coordination of care including the transactions between patients and providers throughout the delivery of healthcare. Relies on the structures to provide resources and mechanisms.</a:t>
          </a:r>
        </a:p>
      </dgm:t>
    </dgm:pt>
    <dgm:pt modelId="{B464CCF5-3A29-42F6-941D-A73EAFC6EE73}" type="sibTrans" cxnId="{E80671A6-3A7E-4669-B91E-FCB969B0B302}">
      <dgm:prSet/>
      <dgm:spPr/>
      <dgm:t>
        <a:bodyPr/>
        <a:lstStyle/>
        <a:p>
          <a:endParaRPr lang="en-GB"/>
        </a:p>
      </dgm:t>
    </dgm:pt>
    <dgm:pt modelId="{9F412AFA-9A67-4FF6-8F39-99C5A2D51E23}" type="parTrans" cxnId="{E80671A6-3A7E-4669-B91E-FCB969B0B302}">
      <dgm:prSet/>
      <dgm:spPr/>
      <dgm:t>
        <a:bodyPr/>
        <a:lstStyle/>
        <a:p>
          <a:endParaRPr lang="en-GB"/>
        </a:p>
      </dgm:t>
    </dgm:pt>
    <dgm:pt modelId="{8A664F68-D96F-4D1F-A49C-1593CA04EC20}">
      <dgm:prSet phldrT="[Text]" custT="1"/>
      <dgm:spPr/>
      <dgm:t>
        <a:bodyPr/>
        <a:lstStyle/>
        <a:p>
          <a:r>
            <a:rPr lang="en-GB" sz="1600" b="1"/>
            <a:t>Structure of Care </a:t>
          </a:r>
        </a:p>
        <a:p>
          <a:r>
            <a:rPr lang="en-GB" sz="1000"/>
            <a:t>Setting/context in which care is delivered, including buildings, facilities, equipment, organisational characteristics , operational and financial processes, human resources, personnel/ staff, training</a:t>
          </a:r>
        </a:p>
      </dgm:t>
    </dgm:pt>
    <dgm:pt modelId="{9061B72B-DA83-495E-8C40-BE83FE2F4BCC}" type="sibTrans" cxnId="{43E083F4-15AB-4067-8248-5CAFAF4B0A98}">
      <dgm:prSet/>
      <dgm:spPr/>
      <dgm:t>
        <a:bodyPr/>
        <a:lstStyle/>
        <a:p>
          <a:endParaRPr lang="en-GB"/>
        </a:p>
      </dgm:t>
    </dgm:pt>
    <dgm:pt modelId="{44B370A6-4A39-4BDE-AA9D-396AAD690B3A}" type="parTrans" cxnId="{43E083F4-15AB-4067-8248-5CAFAF4B0A98}">
      <dgm:prSet/>
      <dgm:spPr/>
      <dgm:t>
        <a:bodyPr/>
        <a:lstStyle/>
        <a:p>
          <a:endParaRPr lang="en-GB"/>
        </a:p>
      </dgm:t>
    </dgm:pt>
    <dgm:pt modelId="{15851186-F544-426D-818C-3F8A55179F75}">
      <dgm:prSet phldrT="[Text]" custT="1"/>
      <dgm:spPr/>
      <dgm:t>
        <a:bodyPr/>
        <a:lstStyle/>
        <a:p>
          <a:r>
            <a:rPr lang="en-GB" sz="1600" b="1"/>
            <a:t>Health Outcomes</a:t>
          </a:r>
        </a:p>
        <a:p>
          <a:r>
            <a:rPr lang="en-GB" sz="1000"/>
            <a:t>The effects of healthcare on the health status of patients and population. Relies on processes to improve patient health, promote recovery, survival and patient satisfaction. </a:t>
          </a:r>
        </a:p>
      </dgm:t>
    </dgm:pt>
    <dgm:pt modelId="{5D6EABF2-FA99-42AF-B7E0-A9D27C990D30}" type="sibTrans" cxnId="{A4DE9302-42A3-4864-86C5-E35439D7B648}">
      <dgm:prSet/>
      <dgm:spPr/>
      <dgm:t>
        <a:bodyPr/>
        <a:lstStyle/>
        <a:p>
          <a:endParaRPr lang="en-GB"/>
        </a:p>
      </dgm:t>
    </dgm:pt>
    <dgm:pt modelId="{13403C14-A014-4771-ABEC-2E416F4E2EAA}" type="parTrans" cxnId="{A4DE9302-42A3-4864-86C5-E35439D7B648}">
      <dgm:prSet/>
      <dgm:spPr/>
      <dgm:t>
        <a:bodyPr/>
        <a:lstStyle/>
        <a:p>
          <a:endParaRPr lang="en-GB"/>
        </a:p>
      </dgm:t>
    </dgm:pt>
    <dgm:pt modelId="{2A14621D-16B4-49A0-8153-A76349253F4A}" type="pres">
      <dgm:prSet presAssocID="{D32C0FC8-850C-4CB1-8F09-137915A732D4}" presName="Name0" presStyleCnt="0">
        <dgm:presLayoutVars>
          <dgm:dir/>
          <dgm:resizeHandles val="exact"/>
        </dgm:presLayoutVars>
      </dgm:prSet>
      <dgm:spPr/>
    </dgm:pt>
    <dgm:pt modelId="{7D786FC6-DEC2-4912-BE57-08BF739EE140}" type="pres">
      <dgm:prSet presAssocID="{8A664F68-D96F-4D1F-A49C-1593CA04EC20}" presName="node" presStyleLbl="node1" presStyleIdx="0" presStyleCnt="3">
        <dgm:presLayoutVars>
          <dgm:bulletEnabled val="1"/>
        </dgm:presLayoutVars>
      </dgm:prSet>
      <dgm:spPr/>
      <dgm:t>
        <a:bodyPr/>
        <a:lstStyle/>
        <a:p>
          <a:endParaRPr lang="en-GB"/>
        </a:p>
      </dgm:t>
    </dgm:pt>
    <dgm:pt modelId="{F9E2B239-18FD-4F12-8C56-D57BFAA17F53}" type="pres">
      <dgm:prSet presAssocID="{9061B72B-DA83-495E-8C40-BE83FE2F4BCC}" presName="sibTrans" presStyleLbl="sibTrans2D1" presStyleIdx="0" presStyleCnt="2"/>
      <dgm:spPr/>
      <dgm:t>
        <a:bodyPr/>
        <a:lstStyle/>
        <a:p>
          <a:endParaRPr lang="en-GB"/>
        </a:p>
      </dgm:t>
    </dgm:pt>
    <dgm:pt modelId="{28A1274D-A5AC-45E9-B662-1D7473AF95F3}" type="pres">
      <dgm:prSet presAssocID="{9061B72B-DA83-495E-8C40-BE83FE2F4BCC}" presName="connectorText" presStyleLbl="sibTrans2D1" presStyleIdx="0" presStyleCnt="2"/>
      <dgm:spPr/>
      <dgm:t>
        <a:bodyPr/>
        <a:lstStyle/>
        <a:p>
          <a:endParaRPr lang="en-GB"/>
        </a:p>
      </dgm:t>
    </dgm:pt>
    <dgm:pt modelId="{43223FCE-3D55-42A4-9E40-BD89DD34FD97}" type="pres">
      <dgm:prSet presAssocID="{11FD17F9-EBCF-4FA0-B7F1-2A105CCE1384}" presName="node" presStyleLbl="node1" presStyleIdx="1" presStyleCnt="3">
        <dgm:presLayoutVars>
          <dgm:bulletEnabled val="1"/>
        </dgm:presLayoutVars>
      </dgm:prSet>
      <dgm:spPr/>
      <dgm:t>
        <a:bodyPr/>
        <a:lstStyle/>
        <a:p>
          <a:endParaRPr lang="en-GB"/>
        </a:p>
      </dgm:t>
    </dgm:pt>
    <dgm:pt modelId="{5C65F257-23DC-4BF8-AB2F-FE567079A890}" type="pres">
      <dgm:prSet presAssocID="{B464CCF5-3A29-42F6-941D-A73EAFC6EE73}" presName="sibTrans" presStyleLbl="sibTrans2D1" presStyleIdx="1" presStyleCnt="2"/>
      <dgm:spPr/>
      <dgm:t>
        <a:bodyPr/>
        <a:lstStyle/>
        <a:p>
          <a:endParaRPr lang="en-GB"/>
        </a:p>
      </dgm:t>
    </dgm:pt>
    <dgm:pt modelId="{E2F73735-F513-45FA-8650-242601A16480}" type="pres">
      <dgm:prSet presAssocID="{B464CCF5-3A29-42F6-941D-A73EAFC6EE73}" presName="connectorText" presStyleLbl="sibTrans2D1" presStyleIdx="1" presStyleCnt="2"/>
      <dgm:spPr/>
      <dgm:t>
        <a:bodyPr/>
        <a:lstStyle/>
        <a:p>
          <a:endParaRPr lang="en-GB"/>
        </a:p>
      </dgm:t>
    </dgm:pt>
    <dgm:pt modelId="{57DE4606-54DB-45E0-AD7B-0A54C10EE01E}" type="pres">
      <dgm:prSet presAssocID="{15851186-F544-426D-818C-3F8A55179F75}" presName="node" presStyleLbl="node1" presStyleIdx="2" presStyleCnt="3">
        <dgm:presLayoutVars>
          <dgm:bulletEnabled val="1"/>
        </dgm:presLayoutVars>
      </dgm:prSet>
      <dgm:spPr/>
      <dgm:t>
        <a:bodyPr/>
        <a:lstStyle/>
        <a:p>
          <a:endParaRPr lang="en-GB"/>
        </a:p>
      </dgm:t>
    </dgm:pt>
  </dgm:ptLst>
  <dgm:cxnLst>
    <dgm:cxn modelId="{E80671A6-3A7E-4669-B91E-FCB969B0B302}" srcId="{D32C0FC8-850C-4CB1-8F09-137915A732D4}" destId="{11FD17F9-EBCF-4FA0-B7F1-2A105CCE1384}" srcOrd="1" destOrd="0" parTransId="{9F412AFA-9A67-4FF6-8F39-99C5A2D51E23}" sibTransId="{B464CCF5-3A29-42F6-941D-A73EAFC6EE73}"/>
    <dgm:cxn modelId="{02CC2233-E299-4AD1-8621-1A661D9538B2}" type="presOf" srcId="{B464CCF5-3A29-42F6-941D-A73EAFC6EE73}" destId="{5C65F257-23DC-4BF8-AB2F-FE567079A890}" srcOrd="0" destOrd="0" presId="urn:microsoft.com/office/officeart/2005/8/layout/process1"/>
    <dgm:cxn modelId="{98435A69-2916-43DE-AA25-0A236648DE8C}" type="presOf" srcId="{9061B72B-DA83-495E-8C40-BE83FE2F4BCC}" destId="{28A1274D-A5AC-45E9-B662-1D7473AF95F3}" srcOrd="1" destOrd="0" presId="urn:microsoft.com/office/officeart/2005/8/layout/process1"/>
    <dgm:cxn modelId="{FD36B344-F418-4A72-8A1E-6BA8A35E58FA}" type="presOf" srcId="{9061B72B-DA83-495E-8C40-BE83FE2F4BCC}" destId="{F9E2B239-18FD-4F12-8C56-D57BFAA17F53}" srcOrd="0" destOrd="0" presId="urn:microsoft.com/office/officeart/2005/8/layout/process1"/>
    <dgm:cxn modelId="{07046756-C3EE-4529-A912-80B6DDCAE112}" type="presOf" srcId="{11FD17F9-EBCF-4FA0-B7F1-2A105CCE1384}" destId="{43223FCE-3D55-42A4-9E40-BD89DD34FD97}" srcOrd="0" destOrd="0" presId="urn:microsoft.com/office/officeart/2005/8/layout/process1"/>
    <dgm:cxn modelId="{A4DE9302-42A3-4864-86C5-E35439D7B648}" srcId="{D32C0FC8-850C-4CB1-8F09-137915A732D4}" destId="{15851186-F544-426D-818C-3F8A55179F75}" srcOrd="2" destOrd="0" parTransId="{13403C14-A014-4771-ABEC-2E416F4E2EAA}" sibTransId="{5D6EABF2-FA99-42AF-B7E0-A9D27C990D30}"/>
    <dgm:cxn modelId="{70B94662-DD6F-4F68-8026-F62447A08119}" type="presOf" srcId="{15851186-F544-426D-818C-3F8A55179F75}" destId="{57DE4606-54DB-45E0-AD7B-0A54C10EE01E}" srcOrd="0" destOrd="0" presId="urn:microsoft.com/office/officeart/2005/8/layout/process1"/>
    <dgm:cxn modelId="{D8E5B11A-C6DD-4194-8FB4-3113BD93BB7B}" type="presOf" srcId="{B464CCF5-3A29-42F6-941D-A73EAFC6EE73}" destId="{E2F73735-F513-45FA-8650-242601A16480}" srcOrd="1" destOrd="0" presId="urn:microsoft.com/office/officeart/2005/8/layout/process1"/>
    <dgm:cxn modelId="{F3910F00-648C-4DA4-B5A9-36F86A76E9BE}" type="presOf" srcId="{D32C0FC8-850C-4CB1-8F09-137915A732D4}" destId="{2A14621D-16B4-49A0-8153-A76349253F4A}" srcOrd="0" destOrd="0" presId="urn:microsoft.com/office/officeart/2005/8/layout/process1"/>
    <dgm:cxn modelId="{80611AF9-55DD-41A3-B10C-4F9078E69E2F}" type="presOf" srcId="{8A664F68-D96F-4D1F-A49C-1593CA04EC20}" destId="{7D786FC6-DEC2-4912-BE57-08BF739EE140}" srcOrd="0" destOrd="0" presId="urn:microsoft.com/office/officeart/2005/8/layout/process1"/>
    <dgm:cxn modelId="{43E083F4-15AB-4067-8248-5CAFAF4B0A98}" srcId="{D32C0FC8-850C-4CB1-8F09-137915A732D4}" destId="{8A664F68-D96F-4D1F-A49C-1593CA04EC20}" srcOrd="0" destOrd="0" parTransId="{44B370A6-4A39-4BDE-AA9D-396AAD690B3A}" sibTransId="{9061B72B-DA83-495E-8C40-BE83FE2F4BCC}"/>
    <dgm:cxn modelId="{8B3B2ACF-C763-4A1A-B4DB-F2AE748FBB98}" type="presParOf" srcId="{2A14621D-16B4-49A0-8153-A76349253F4A}" destId="{7D786FC6-DEC2-4912-BE57-08BF739EE140}" srcOrd="0" destOrd="0" presId="urn:microsoft.com/office/officeart/2005/8/layout/process1"/>
    <dgm:cxn modelId="{EE2C7F5A-3D56-4F9E-8DA7-2D9564DDB9B9}" type="presParOf" srcId="{2A14621D-16B4-49A0-8153-A76349253F4A}" destId="{F9E2B239-18FD-4F12-8C56-D57BFAA17F53}" srcOrd="1" destOrd="0" presId="urn:microsoft.com/office/officeart/2005/8/layout/process1"/>
    <dgm:cxn modelId="{4DB0E020-473D-4885-8214-7E61C6072677}" type="presParOf" srcId="{F9E2B239-18FD-4F12-8C56-D57BFAA17F53}" destId="{28A1274D-A5AC-45E9-B662-1D7473AF95F3}" srcOrd="0" destOrd="0" presId="urn:microsoft.com/office/officeart/2005/8/layout/process1"/>
    <dgm:cxn modelId="{5F411345-67CF-4AB9-B81A-66FE8AAE9251}" type="presParOf" srcId="{2A14621D-16B4-49A0-8153-A76349253F4A}" destId="{43223FCE-3D55-42A4-9E40-BD89DD34FD97}" srcOrd="2" destOrd="0" presId="urn:microsoft.com/office/officeart/2005/8/layout/process1"/>
    <dgm:cxn modelId="{90B1681C-2280-47CE-8E45-4EC5244834F5}" type="presParOf" srcId="{2A14621D-16B4-49A0-8153-A76349253F4A}" destId="{5C65F257-23DC-4BF8-AB2F-FE567079A890}" srcOrd="3" destOrd="0" presId="urn:microsoft.com/office/officeart/2005/8/layout/process1"/>
    <dgm:cxn modelId="{77172B92-C906-42DE-93AE-6EBFAE5747FF}" type="presParOf" srcId="{5C65F257-23DC-4BF8-AB2F-FE567079A890}" destId="{E2F73735-F513-45FA-8650-242601A16480}" srcOrd="0" destOrd="0" presId="urn:microsoft.com/office/officeart/2005/8/layout/process1"/>
    <dgm:cxn modelId="{730EA397-18E4-4676-BC6A-2333D00D6BCD}" type="presParOf" srcId="{2A14621D-16B4-49A0-8153-A76349253F4A}" destId="{57DE4606-54DB-45E0-AD7B-0A54C10EE01E}"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86FC6-DEC2-4912-BE57-08BF739EE140}">
      <dsp:nvSpPr>
        <dsp:cNvPr id="0" name=""/>
        <dsp:cNvSpPr/>
      </dsp:nvSpPr>
      <dsp:spPr>
        <a:xfrm>
          <a:off x="7496" y="0"/>
          <a:ext cx="1439844" cy="217170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Structure of Care </a:t>
          </a:r>
        </a:p>
        <a:p>
          <a:pPr lvl="0" algn="ctr" defTabSz="711200">
            <a:lnSpc>
              <a:spcPct val="90000"/>
            </a:lnSpc>
            <a:spcBef>
              <a:spcPct val="0"/>
            </a:spcBef>
            <a:spcAft>
              <a:spcPct val="35000"/>
            </a:spcAft>
          </a:pPr>
          <a:r>
            <a:rPr lang="en-GB" sz="1000" kern="1200"/>
            <a:t>Setting/context in which care is delivered, including buildings, facilities, equipment, organisational characteristics , operational and financial processes, human resources, personnel/ staff, training</a:t>
          </a:r>
        </a:p>
      </dsp:txBody>
      <dsp:txXfrm>
        <a:off x="49668" y="42172"/>
        <a:ext cx="1355500" cy="2087356"/>
      </dsp:txXfrm>
    </dsp:sp>
    <dsp:sp modelId="{F9E2B239-18FD-4F12-8C56-D57BFAA17F53}">
      <dsp:nvSpPr>
        <dsp:cNvPr id="0" name=""/>
        <dsp:cNvSpPr/>
      </dsp:nvSpPr>
      <dsp:spPr>
        <a:xfrm>
          <a:off x="1591324" y="907309"/>
          <a:ext cx="305246" cy="357081"/>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1591324" y="978725"/>
        <a:ext cx="213672" cy="214249"/>
      </dsp:txXfrm>
    </dsp:sp>
    <dsp:sp modelId="{43223FCE-3D55-42A4-9E40-BD89DD34FD97}">
      <dsp:nvSpPr>
        <dsp:cNvPr id="0" name=""/>
        <dsp:cNvSpPr/>
      </dsp:nvSpPr>
      <dsp:spPr>
        <a:xfrm>
          <a:off x="2023277" y="0"/>
          <a:ext cx="1439844" cy="2171700"/>
        </a:xfrm>
        <a:prstGeom prst="roundRect">
          <a:avLst>
            <a:gd name="adj" fmla="val 1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Processes of Care</a:t>
          </a:r>
        </a:p>
        <a:p>
          <a:pPr lvl="0" algn="ctr" defTabSz="711200">
            <a:lnSpc>
              <a:spcPct val="90000"/>
            </a:lnSpc>
            <a:spcBef>
              <a:spcPct val="0"/>
            </a:spcBef>
            <a:spcAft>
              <a:spcPct val="35000"/>
            </a:spcAft>
          </a:pPr>
          <a:r>
            <a:rPr lang="en-GB" sz="1000" kern="1200"/>
            <a:t>Care Delivery and coordination of care including the transactions between patients and providers throughout the delivery of healthcare. Relies on the structures to provide resources and mechanisms.</a:t>
          </a:r>
        </a:p>
      </dsp:txBody>
      <dsp:txXfrm>
        <a:off x="2065449" y="42172"/>
        <a:ext cx="1355500" cy="2087356"/>
      </dsp:txXfrm>
    </dsp:sp>
    <dsp:sp modelId="{5C65F257-23DC-4BF8-AB2F-FE567079A890}">
      <dsp:nvSpPr>
        <dsp:cNvPr id="0" name=""/>
        <dsp:cNvSpPr/>
      </dsp:nvSpPr>
      <dsp:spPr>
        <a:xfrm>
          <a:off x="3607106" y="907309"/>
          <a:ext cx="305246" cy="357081"/>
        </a:xfrm>
        <a:prstGeom prst="rightArrow">
          <a:avLst>
            <a:gd name="adj1" fmla="val 60000"/>
            <a:gd name="adj2" fmla="val 5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3607106" y="978725"/>
        <a:ext cx="213672" cy="214249"/>
      </dsp:txXfrm>
    </dsp:sp>
    <dsp:sp modelId="{57DE4606-54DB-45E0-AD7B-0A54C10EE01E}">
      <dsp:nvSpPr>
        <dsp:cNvPr id="0" name=""/>
        <dsp:cNvSpPr/>
      </dsp:nvSpPr>
      <dsp:spPr>
        <a:xfrm>
          <a:off x="4039059" y="0"/>
          <a:ext cx="1439844" cy="2171700"/>
        </a:xfrm>
        <a:prstGeom prst="roundRect">
          <a:avLst>
            <a:gd name="adj" fmla="val 1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Health Outcomes</a:t>
          </a:r>
        </a:p>
        <a:p>
          <a:pPr lvl="0" algn="ctr" defTabSz="711200">
            <a:lnSpc>
              <a:spcPct val="90000"/>
            </a:lnSpc>
            <a:spcBef>
              <a:spcPct val="0"/>
            </a:spcBef>
            <a:spcAft>
              <a:spcPct val="35000"/>
            </a:spcAft>
          </a:pPr>
          <a:r>
            <a:rPr lang="en-GB" sz="1000" kern="1200"/>
            <a:t>The effects of healthcare on the health status of patients and population. Relies on processes to improve patient health, promote recovery, survival and patient satisfaction. </a:t>
          </a:r>
        </a:p>
      </dsp:txBody>
      <dsp:txXfrm>
        <a:off x="4081231" y="42172"/>
        <a:ext cx="1355500" cy="20873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0F52-4296-42D1-B5C7-033141D9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Sapsford Danielle</dc:creator>
  <cp:lastModifiedBy>louise.george</cp:lastModifiedBy>
  <cp:revision>2</cp:revision>
  <dcterms:created xsi:type="dcterms:W3CDTF">2020-11-30T14:05:00Z</dcterms:created>
  <dcterms:modified xsi:type="dcterms:W3CDTF">2020-11-30T14:05:00Z</dcterms:modified>
</cp:coreProperties>
</file>