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2B35" w14:textId="7218DD7A" w:rsidR="00797039" w:rsidRPr="00C5738D" w:rsidRDefault="006736C7">
      <w:pPr>
        <w:rPr>
          <w:rFonts w:cstheme="minorHAnsi"/>
          <w:b/>
          <w:bCs/>
          <w:sz w:val="24"/>
          <w:szCs w:val="24"/>
        </w:rPr>
      </w:pPr>
      <w:r w:rsidRPr="00C5738D">
        <w:rPr>
          <w:rFonts w:cstheme="minorHAnsi"/>
          <w:b/>
          <w:bCs/>
          <w:sz w:val="24"/>
          <w:szCs w:val="24"/>
        </w:rPr>
        <w:t xml:space="preserve">Case study - Ageing Well </w:t>
      </w:r>
      <w:r w:rsidR="006B726B">
        <w:rPr>
          <w:rFonts w:cstheme="minorHAnsi"/>
          <w:b/>
          <w:bCs/>
          <w:sz w:val="24"/>
          <w:szCs w:val="24"/>
        </w:rPr>
        <w:t>impact reporting</w:t>
      </w:r>
    </w:p>
    <w:p w14:paraId="757D49F9" w14:textId="02DB4555" w:rsidR="006736C7" w:rsidRPr="00C5738D" w:rsidRDefault="00075F29">
      <w:pPr>
        <w:rPr>
          <w:rFonts w:cstheme="minorHAnsi"/>
          <w:b/>
          <w:bCs/>
          <w:sz w:val="24"/>
          <w:szCs w:val="24"/>
        </w:rPr>
      </w:pPr>
      <w:r w:rsidRPr="00C5738D">
        <w:rPr>
          <w:rFonts w:cstheme="minorHAnsi"/>
          <w:b/>
          <w:bCs/>
          <w:sz w:val="24"/>
          <w:szCs w:val="24"/>
        </w:rPr>
        <w:t xml:space="preserve">An impact reporting template was developed for </w:t>
      </w:r>
      <w:r w:rsidR="006736C7" w:rsidRPr="00C5738D">
        <w:rPr>
          <w:rFonts w:cstheme="minorHAnsi"/>
          <w:b/>
          <w:bCs/>
          <w:sz w:val="24"/>
          <w:szCs w:val="24"/>
        </w:rPr>
        <w:t xml:space="preserve">Ageing Well projects funded in 2021-2022 by </w:t>
      </w:r>
      <w:r w:rsidR="006B726B">
        <w:rPr>
          <w:rFonts w:cstheme="minorHAnsi"/>
          <w:b/>
          <w:bCs/>
          <w:sz w:val="24"/>
          <w:szCs w:val="24"/>
        </w:rPr>
        <w:t xml:space="preserve">the </w:t>
      </w:r>
      <w:proofErr w:type="spellStart"/>
      <w:r w:rsidR="006736C7" w:rsidRPr="00C5738D">
        <w:rPr>
          <w:rFonts w:cstheme="minorHAnsi"/>
          <w:b/>
          <w:bCs/>
          <w:sz w:val="24"/>
          <w:szCs w:val="24"/>
        </w:rPr>
        <w:t>Bristol,</w:t>
      </w:r>
      <w:proofErr w:type="spellEnd"/>
      <w:r w:rsidR="006736C7" w:rsidRPr="00C5738D">
        <w:rPr>
          <w:rFonts w:cstheme="minorHAnsi"/>
          <w:b/>
          <w:bCs/>
          <w:sz w:val="24"/>
          <w:szCs w:val="24"/>
        </w:rPr>
        <w:t xml:space="preserve"> North </w:t>
      </w:r>
      <w:proofErr w:type="gramStart"/>
      <w:r w:rsidR="006736C7" w:rsidRPr="00C5738D">
        <w:rPr>
          <w:rFonts w:cstheme="minorHAnsi"/>
          <w:b/>
          <w:bCs/>
          <w:sz w:val="24"/>
          <w:szCs w:val="24"/>
        </w:rPr>
        <w:t>Somerset</w:t>
      </w:r>
      <w:proofErr w:type="gramEnd"/>
      <w:r w:rsidR="006736C7" w:rsidRPr="00C5738D">
        <w:rPr>
          <w:rFonts w:cstheme="minorHAnsi"/>
          <w:b/>
          <w:bCs/>
          <w:sz w:val="24"/>
          <w:szCs w:val="24"/>
        </w:rPr>
        <w:t xml:space="preserve"> and South Gloucestershire Integrated Care Board</w:t>
      </w:r>
      <w:r w:rsidR="0026316E">
        <w:rPr>
          <w:rFonts w:cstheme="minorHAnsi"/>
          <w:b/>
          <w:bCs/>
          <w:sz w:val="24"/>
          <w:szCs w:val="24"/>
        </w:rPr>
        <w:t xml:space="preserve"> (</w:t>
      </w:r>
      <w:r w:rsidR="002F579F">
        <w:rPr>
          <w:rFonts w:cstheme="minorHAnsi"/>
          <w:b/>
          <w:bCs/>
          <w:sz w:val="24"/>
          <w:szCs w:val="24"/>
        </w:rPr>
        <w:t xml:space="preserve">BNSSG </w:t>
      </w:r>
      <w:r w:rsidR="0026316E">
        <w:rPr>
          <w:rFonts w:cstheme="minorHAnsi"/>
          <w:b/>
          <w:bCs/>
          <w:sz w:val="24"/>
          <w:szCs w:val="24"/>
        </w:rPr>
        <w:t>ICB)</w:t>
      </w:r>
    </w:p>
    <w:p w14:paraId="40CB1361" w14:textId="77777777" w:rsidR="006736C7" w:rsidRPr="006736C7" w:rsidRDefault="006736C7" w:rsidP="006736C7">
      <w:pPr>
        <w:shd w:val="clear" w:color="auto" w:fill="F0F0F0"/>
        <w:spacing w:after="0" w:line="240" w:lineRule="auto"/>
        <w:textAlignment w:val="baseline"/>
        <w:outlineLvl w:val="1"/>
        <w:rPr>
          <w:rFonts w:eastAsia="Times New Roman" w:cstheme="minorHAnsi"/>
          <w:b/>
          <w:bCs/>
          <w:caps/>
          <w:kern w:val="0"/>
          <w:sz w:val="24"/>
          <w:szCs w:val="24"/>
          <w:lang w:eastAsia="en-GB"/>
          <w14:ligatures w14:val="none"/>
        </w:rPr>
      </w:pPr>
      <w:r w:rsidRPr="006736C7">
        <w:rPr>
          <w:rFonts w:eastAsia="Times New Roman" w:cstheme="minorHAnsi"/>
          <w:b/>
          <w:bCs/>
          <w:caps/>
          <w:kern w:val="0"/>
          <w:sz w:val="24"/>
          <w:szCs w:val="24"/>
          <w:lang w:eastAsia="en-GB"/>
          <w14:ligatures w14:val="none"/>
        </w:rPr>
        <w:t>IDENTIFY &amp; UNDERSTAND</w:t>
      </w:r>
    </w:p>
    <w:p w14:paraId="5E86A71F" w14:textId="13837E72" w:rsidR="00075F29" w:rsidRPr="00075F29" w:rsidRDefault="00075F29" w:rsidP="00075F29">
      <w:pPr>
        <w:shd w:val="clear" w:color="auto" w:fill="F0F0F0"/>
        <w:spacing w:after="0" w:line="360" w:lineRule="atLeast"/>
        <w:textAlignment w:val="baseline"/>
        <w:rPr>
          <w:rFonts w:eastAsia="Times New Roman" w:cstheme="minorHAnsi"/>
          <w:kern w:val="0"/>
          <w:sz w:val="24"/>
          <w:szCs w:val="24"/>
          <w:lang w:eastAsia="en-GB"/>
          <w14:ligatures w14:val="none"/>
        </w:rPr>
      </w:pPr>
      <w:r w:rsidRPr="00075F29">
        <w:rPr>
          <w:rFonts w:eastAsia="Times New Roman" w:cstheme="minorHAnsi"/>
          <w:kern w:val="0"/>
          <w:sz w:val="24"/>
          <w:szCs w:val="24"/>
          <w:lang w:eastAsia="en-GB"/>
          <w14:ligatures w14:val="none"/>
        </w:rPr>
        <w:t>The national Ageing Well programme</w:t>
      </w:r>
      <w:r w:rsidR="006B726B">
        <w:rPr>
          <w:rFonts w:eastAsia="Times New Roman" w:cstheme="minorHAnsi"/>
          <w:kern w:val="0"/>
          <w:sz w:val="24"/>
          <w:szCs w:val="24"/>
          <w:lang w:eastAsia="en-GB"/>
          <w14:ligatures w14:val="none"/>
        </w:rPr>
        <w:t>,</w:t>
      </w:r>
      <w:r w:rsidRPr="00075F29">
        <w:rPr>
          <w:rFonts w:eastAsia="Times New Roman" w:cstheme="minorHAnsi"/>
          <w:kern w:val="0"/>
          <w:sz w:val="24"/>
          <w:szCs w:val="24"/>
          <w:lang w:eastAsia="en-GB"/>
          <w14:ligatures w14:val="none"/>
        </w:rPr>
        <w:t xml:space="preserve"> </w:t>
      </w:r>
      <w:r w:rsidR="006B726B">
        <w:rPr>
          <w:rFonts w:eastAsia="Times New Roman" w:cstheme="minorHAnsi"/>
          <w:kern w:val="0"/>
          <w:sz w:val="24"/>
          <w:szCs w:val="24"/>
          <w:lang w:eastAsia="en-GB"/>
          <w14:ligatures w14:val="none"/>
        </w:rPr>
        <w:t xml:space="preserve">set about by </w:t>
      </w:r>
      <w:hyperlink r:id="rId5" w:history="1">
        <w:r w:rsidR="006B726B" w:rsidRPr="006B726B">
          <w:rPr>
            <w:rStyle w:val="Hyperlink"/>
            <w:rFonts w:eastAsia="Times New Roman" w:cstheme="minorHAnsi"/>
            <w:kern w:val="0"/>
            <w:sz w:val="24"/>
            <w:szCs w:val="24"/>
            <w:lang w:eastAsia="en-GB"/>
            <w14:ligatures w14:val="none"/>
          </w:rPr>
          <w:t>NHS England</w:t>
        </w:r>
      </w:hyperlink>
      <w:r w:rsidR="006B726B">
        <w:rPr>
          <w:rFonts w:eastAsia="Times New Roman" w:cstheme="minorHAnsi"/>
          <w:kern w:val="0"/>
          <w:sz w:val="24"/>
          <w:szCs w:val="24"/>
          <w:lang w:eastAsia="en-GB"/>
          <w14:ligatures w14:val="none"/>
        </w:rPr>
        <w:t xml:space="preserve">, </w:t>
      </w:r>
      <w:r w:rsidRPr="00075F29">
        <w:rPr>
          <w:rFonts w:eastAsia="Times New Roman" w:cstheme="minorHAnsi"/>
          <w:kern w:val="0"/>
          <w:sz w:val="24"/>
          <w:szCs w:val="24"/>
          <w:lang w:eastAsia="en-GB"/>
          <w14:ligatures w14:val="none"/>
        </w:rPr>
        <w:t>aimed to promote healthier ageing and address inequalities. The plan included three key policy areas:</w:t>
      </w:r>
    </w:p>
    <w:p w14:paraId="6EC6429A" w14:textId="2753CDC3" w:rsidR="00075F29" w:rsidRPr="00075F29" w:rsidRDefault="00075F29" w:rsidP="00075F29">
      <w:pPr>
        <w:shd w:val="clear" w:color="auto" w:fill="F0F0F0"/>
        <w:spacing w:after="0" w:line="360" w:lineRule="atLeast"/>
        <w:textAlignment w:val="baseline"/>
        <w:rPr>
          <w:rFonts w:eastAsia="Times New Roman" w:cstheme="minorHAnsi"/>
          <w:kern w:val="0"/>
          <w:sz w:val="24"/>
          <w:szCs w:val="24"/>
          <w:lang w:eastAsia="en-GB"/>
          <w14:ligatures w14:val="none"/>
        </w:rPr>
      </w:pPr>
      <w:r w:rsidRPr="00075F29">
        <w:rPr>
          <w:rFonts w:eastAsia="Times New Roman" w:cstheme="minorHAnsi"/>
          <w:kern w:val="0"/>
          <w:sz w:val="24"/>
          <w:szCs w:val="24"/>
          <w:lang w:eastAsia="en-GB"/>
          <w14:ligatures w14:val="none"/>
        </w:rPr>
        <w:t>• Urgent Community Response - increase the capacity of intermediate care services to deliver a 2-hour response to those in crisis at home and 2-day response for those needing rehabilitation to avoid or following a hospital admission</w:t>
      </w:r>
    </w:p>
    <w:p w14:paraId="46F5EED4" w14:textId="65E5160F" w:rsidR="00075F29" w:rsidRPr="00075F29" w:rsidRDefault="00075F29" w:rsidP="00075F29">
      <w:pPr>
        <w:shd w:val="clear" w:color="auto" w:fill="F0F0F0"/>
        <w:spacing w:after="0" w:line="360" w:lineRule="atLeast"/>
        <w:textAlignment w:val="baseline"/>
        <w:rPr>
          <w:rFonts w:eastAsia="Times New Roman" w:cstheme="minorHAnsi"/>
          <w:kern w:val="0"/>
          <w:sz w:val="24"/>
          <w:szCs w:val="24"/>
          <w:lang w:eastAsia="en-GB"/>
          <w14:ligatures w14:val="none"/>
        </w:rPr>
      </w:pPr>
      <w:r w:rsidRPr="00075F29">
        <w:rPr>
          <w:rFonts w:eastAsia="Times New Roman" w:cstheme="minorHAnsi"/>
          <w:kern w:val="0"/>
          <w:sz w:val="24"/>
          <w:szCs w:val="24"/>
          <w:lang w:eastAsia="en-GB"/>
          <w14:ligatures w14:val="none"/>
        </w:rPr>
        <w:t>• The Anticipatory Care model - implement a proactive population health approach for people with complex needs</w:t>
      </w:r>
    </w:p>
    <w:p w14:paraId="63D80F9C" w14:textId="208C30EA" w:rsidR="00075F29" w:rsidRPr="00075F29" w:rsidRDefault="00075F29" w:rsidP="00075F29">
      <w:pPr>
        <w:shd w:val="clear" w:color="auto" w:fill="F0F0F0"/>
        <w:spacing w:after="0" w:line="360" w:lineRule="atLeast"/>
        <w:textAlignment w:val="baseline"/>
        <w:rPr>
          <w:rFonts w:eastAsia="Times New Roman" w:cstheme="minorHAnsi"/>
          <w:kern w:val="0"/>
          <w:sz w:val="24"/>
          <w:szCs w:val="24"/>
          <w:lang w:eastAsia="en-GB"/>
          <w14:ligatures w14:val="none"/>
        </w:rPr>
      </w:pPr>
      <w:r w:rsidRPr="00075F29">
        <w:rPr>
          <w:rFonts w:eastAsia="Times New Roman" w:cstheme="minorHAnsi"/>
          <w:kern w:val="0"/>
          <w:sz w:val="24"/>
          <w:szCs w:val="24"/>
          <w:lang w:eastAsia="en-GB"/>
          <w14:ligatures w14:val="none"/>
        </w:rPr>
        <w:t>•Enhanced Health in Care Homes - roll out a tested approach to improve the provision and quality of NHS healthcare across all care home beds.</w:t>
      </w:r>
    </w:p>
    <w:p w14:paraId="754BEE94" w14:textId="77777777" w:rsidR="00075F29" w:rsidRPr="00075F29" w:rsidRDefault="00075F29" w:rsidP="00075F29">
      <w:pPr>
        <w:shd w:val="clear" w:color="auto" w:fill="F0F0F0"/>
        <w:spacing w:after="0" w:line="360" w:lineRule="atLeast"/>
        <w:textAlignment w:val="baseline"/>
        <w:rPr>
          <w:rFonts w:eastAsia="Times New Roman" w:cstheme="minorHAnsi"/>
          <w:kern w:val="0"/>
          <w:sz w:val="24"/>
          <w:szCs w:val="24"/>
          <w:lang w:eastAsia="en-GB"/>
          <w14:ligatures w14:val="none"/>
        </w:rPr>
      </w:pPr>
    </w:p>
    <w:p w14:paraId="59494BB6" w14:textId="50357453" w:rsidR="006736C7" w:rsidRPr="006736C7" w:rsidRDefault="00075F29" w:rsidP="006736C7">
      <w:pPr>
        <w:shd w:val="clear" w:color="auto" w:fill="F0F0F0"/>
        <w:spacing w:after="0" w:line="360" w:lineRule="atLeast"/>
        <w:textAlignment w:val="baseline"/>
        <w:rPr>
          <w:rFonts w:eastAsia="Times New Roman" w:cstheme="minorHAnsi"/>
          <w:kern w:val="0"/>
          <w:sz w:val="24"/>
          <w:szCs w:val="24"/>
          <w:lang w:eastAsia="en-GB"/>
          <w14:ligatures w14:val="none"/>
        </w:rPr>
      </w:pPr>
      <w:r w:rsidRPr="00075F29">
        <w:rPr>
          <w:rFonts w:eastAsia="Times New Roman" w:cstheme="minorHAnsi"/>
          <w:kern w:val="0"/>
          <w:sz w:val="24"/>
          <w:szCs w:val="24"/>
          <w:lang w:eastAsia="en-GB"/>
          <w14:ligatures w14:val="none"/>
        </w:rPr>
        <w:t>In BNSSG there was also a focus on providing dementia support and in 2021-2022 the BNSSG Ageing Well programme funded 17 projects. These projects covered a variety of areas, ranging from a secondary care clinician led advanced care planning project, to Voluntary Community and Social Enterprise sector (VCSE) led specialise dementia support for specific minority</w:t>
      </w:r>
      <w:r w:rsidR="006B726B">
        <w:rPr>
          <w:rFonts w:eastAsia="Times New Roman" w:cstheme="minorHAnsi"/>
          <w:kern w:val="0"/>
          <w:sz w:val="24"/>
          <w:szCs w:val="24"/>
          <w:lang w:eastAsia="en-GB"/>
          <w14:ligatures w14:val="none"/>
        </w:rPr>
        <w:t xml:space="preserve"> ethnic</w:t>
      </w:r>
      <w:r w:rsidRPr="00075F29">
        <w:rPr>
          <w:rFonts w:eastAsia="Times New Roman" w:cstheme="minorHAnsi"/>
          <w:kern w:val="0"/>
          <w:sz w:val="24"/>
          <w:szCs w:val="24"/>
          <w:lang w:eastAsia="en-GB"/>
          <w14:ligatures w14:val="none"/>
        </w:rPr>
        <w:t xml:space="preserve"> communities.</w:t>
      </w:r>
    </w:p>
    <w:p w14:paraId="7F33472A" w14:textId="77777777" w:rsidR="006736C7" w:rsidRPr="006736C7" w:rsidRDefault="00BA21EC" w:rsidP="006736C7">
      <w:pPr>
        <w:shd w:val="clear" w:color="auto" w:fill="F0F0F0"/>
        <w:spacing w:after="100" w:line="240" w:lineRule="auto"/>
        <w:textAlignment w:val="baseline"/>
        <w:rPr>
          <w:rFonts w:eastAsia="Times New Roman" w:cstheme="minorHAnsi"/>
          <w:color w:val="425563"/>
          <w:kern w:val="0"/>
          <w:sz w:val="24"/>
          <w:szCs w:val="24"/>
          <w:lang w:eastAsia="en-GB"/>
          <w14:ligatures w14:val="none"/>
        </w:rPr>
      </w:pPr>
      <w:hyperlink r:id="rId6" w:history="1">
        <w:r w:rsidR="006736C7" w:rsidRPr="006736C7">
          <w:rPr>
            <w:rFonts w:eastAsia="Times New Roman" w:cstheme="minorHAnsi"/>
            <w:b/>
            <w:bCs/>
            <w:caps/>
            <w:color w:val="9E2D4C"/>
            <w:kern w:val="0"/>
            <w:sz w:val="24"/>
            <w:szCs w:val="24"/>
            <w:u w:val="single"/>
            <w:bdr w:val="single" w:sz="6" w:space="8" w:color="808080" w:frame="1"/>
            <w:lang w:eastAsia="en-GB"/>
            <w14:ligatures w14:val="none"/>
          </w:rPr>
          <w:t>GO TO STEP 1: IDENTIFY &amp; UNDERSTAND</w:t>
        </w:r>
      </w:hyperlink>
    </w:p>
    <w:p w14:paraId="6D3E1EA0" w14:textId="143DB75F" w:rsidR="006736C7" w:rsidRPr="006736C7" w:rsidRDefault="006736C7" w:rsidP="006736C7">
      <w:pPr>
        <w:shd w:val="clear" w:color="auto" w:fill="FFFFFF"/>
        <w:spacing w:after="0" w:line="240" w:lineRule="auto"/>
        <w:textAlignment w:val="baseline"/>
        <w:rPr>
          <w:rFonts w:eastAsia="Times New Roman" w:cstheme="minorHAnsi"/>
          <w:color w:val="425563"/>
          <w:kern w:val="0"/>
          <w:sz w:val="24"/>
          <w:szCs w:val="24"/>
          <w:lang w:eastAsia="en-GB"/>
          <w14:ligatures w14:val="none"/>
        </w:rPr>
      </w:pPr>
      <w:r w:rsidRPr="00075F29">
        <w:rPr>
          <w:rFonts w:eastAsia="Times New Roman" w:cstheme="minorHAnsi"/>
          <w:noProof/>
          <w:color w:val="425563"/>
          <w:kern w:val="0"/>
          <w:sz w:val="24"/>
          <w:szCs w:val="24"/>
          <w:lang w:eastAsia="en-GB"/>
          <w14:ligatures w14:val="none"/>
        </w:rPr>
        <w:drawing>
          <wp:inline distT="0" distB="0" distL="0" distR="0" wp14:anchorId="45B03B4D" wp14:editId="0CC8F3CD">
            <wp:extent cx="1428750" cy="1238250"/>
            <wp:effectExtent l="0" t="0" r="0" b="0"/>
            <wp:docPr id="674808278" name="Picture 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14:paraId="0329D072" w14:textId="77777777" w:rsidR="006736C7" w:rsidRPr="006736C7" w:rsidRDefault="006736C7" w:rsidP="006736C7">
      <w:pPr>
        <w:shd w:val="clear" w:color="auto" w:fill="FFFFFF"/>
        <w:spacing w:after="0" w:line="240" w:lineRule="auto"/>
        <w:textAlignment w:val="baseline"/>
        <w:outlineLvl w:val="1"/>
        <w:rPr>
          <w:rFonts w:eastAsia="Times New Roman" w:cstheme="minorHAnsi"/>
          <w:b/>
          <w:bCs/>
          <w:caps/>
          <w:color w:val="3360A9"/>
          <w:kern w:val="0"/>
          <w:sz w:val="24"/>
          <w:szCs w:val="24"/>
          <w:lang w:eastAsia="en-GB"/>
          <w14:ligatures w14:val="none"/>
        </w:rPr>
      </w:pPr>
      <w:r w:rsidRPr="006736C7">
        <w:rPr>
          <w:rFonts w:eastAsia="Times New Roman" w:cstheme="minorHAnsi"/>
          <w:b/>
          <w:bCs/>
          <w:caps/>
          <w:color w:val="3360A9"/>
          <w:kern w:val="0"/>
          <w:sz w:val="24"/>
          <w:szCs w:val="24"/>
          <w:lang w:eastAsia="en-GB"/>
          <w14:ligatures w14:val="none"/>
        </w:rPr>
        <w:t>ASSESS</w:t>
      </w:r>
    </w:p>
    <w:p w14:paraId="0BBD7252" w14:textId="25D2548D" w:rsidR="006736C7" w:rsidRDefault="006736C7" w:rsidP="006736C7">
      <w:pPr>
        <w:shd w:val="clear" w:color="auto" w:fill="FFFFFF"/>
        <w:spacing w:after="0" w:line="360" w:lineRule="atLeast"/>
        <w:textAlignment w:val="baseline"/>
        <w:rPr>
          <w:rFonts w:eastAsia="Times New Roman" w:cstheme="minorHAnsi"/>
          <w:kern w:val="0"/>
          <w:sz w:val="24"/>
          <w:szCs w:val="24"/>
          <w:lang w:eastAsia="en-GB"/>
          <w14:ligatures w14:val="none"/>
        </w:rPr>
      </w:pPr>
      <w:r w:rsidRPr="006736C7">
        <w:rPr>
          <w:rFonts w:eastAsia="Times New Roman" w:cstheme="minorHAnsi"/>
          <w:kern w:val="0"/>
          <w:sz w:val="24"/>
          <w:szCs w:val="24"/>
          <w:lang w:eastAsia="en-GB"/>
          <w14:ligatures w14:val="none"/>
        </w:rPr>
        <w:t xml:space="preserve">Commissioners wanted to know </w:t>
      </w:r>
      <w:r w:rsidRPr="00075F29">
        <w:rPr>
          <w:rFonts w:eastAsia="Times New Roman" w:cstheme="minorHAnsi"/>
          <w:kern w:val="0"/>
          <w:sz w:val="24"/>
          <w:szCs w:val="24"/>
          <w:lang w:eastAsia="en-GB"/>
          <w14:ligatures w14:val="none"/>
        </w:rPr>
        <w:t xml:space="preserve">the range of </w:t>
      </w:r>
      <w:r w:rsidR="006B726B">
        <w:rPr>
          <w:rFonts w:eastAsia="Times New Roman" w:cstheme="minorHAnsi"/>
          <w:kern w:val="0"/>
          <w:sz w:val="24"/>
          <w:szCs w:val="24"/>
          <w:lang w:eastAsia="en-GB"/>
          <w14:ligatures w14:val="none"/>
        </w:rPr>
        <w:t>activities and impact a</w:t>
      </w:r>
      <w:r w:rsidR="00075F29" w:rsidRPr="00075F29">
        <w:rPr>
          <w:rFonts w:eastAsia="Times New Roman" w:cstheme="minorHAnsi"/>
          <w:kern w:val="0"/>
          <w:sz w:val="24"/>
          <w:szCs w:val="24"/>
          <w:lang w:eastAsia="en-GB"/>
          <w14:ligatures w14:val="none"/>
        </w:rPr>
        <w:t>chieved by each of the 17 projects</w:t>
      </w:r>
      <w:r w:rsidR="0026316E">
        <w:rPr>
          <w:rFonts w:eastAsia="Times New Roman" w:cstheme="minorHAnsi"/>
          <w:kern w:val="0"/>
          <w:sz w:val="24"/>
          <w:szCs w:val="24"/>
          <w:lang w:eastAsia="en-GB"/>
          <w14:ligatures w14:val="none"/>
        </w:rPr>
        <w:t xml:space="preserve"> in the pilot period. </w:t>
      </w:r>
      <w:r w:rsidR="00BA21EC">
        <w:rPr>
          <w:rFonts w:eastAsia="Times New Roman" w:cstheme="minorHAnsi"/>
          <w:kern w:val="0"/>
          <w:sz w:val="24"/>
          <w:szCs w:val="24"/>
          <w:lang w:eastAsia="en-GB"/>
          <w14:ligatures w14:val="none"/>
        </w:rPr>
        <w:t>However,</w:t>
      </w:r>
      <w:r w:rsidR="0026316E">
        <w:rPr>
          <w:rFonts w:eastAsia="Times New Roman" w:cstheme="minorHAnsi"/>
          <w:kern w:val="0"/>
          <w:sz w:val="24"/>
          <w:szCs w:val="24"/>
          <w:lang w:eastAsia="en-GB"/>
          <w14:ligatures w14:val="none"/>
        </w:rPr>
        <w:t xml:space="preserve"> e</w:t>
      </w:r>
      <w:r w:rsidR="00075F29" w:rsidRPr="00075F29">
        <w:rPr>
          <w:rFonts w:eastAsia="Times New Roman" w:cstheme="minorHAnsi"/>
          <w:kern w:val="0"/>
          <w:sz w:val="24"/>
          <w:szCs w:val="24"/>
          <w:lang w:eastAsia="en-GB"/>
          <w14:ligatures w14:val="none"/>
        </w:rPr>
        <w:t xml:space="preserve">valuation capacity within each organisation differed and the Integrated Care Board Clinical </w:t>
      </w:r>
      <w:r w:rsidR="0026316E" w:rsidRPr="00075F29">
        <w:rPr>
          <w:rFonts w:eastAsia="Times New Roman" w:cstheme="minorHAnsi"/>
          <w:kern w:val="0"/>
          <w:sz w:val="24"/>
          <w:szCs w:val="24"/>
          <w:lang w:eastAsia="en-GB"/>
          <w14:ligatures w14:val="none"/>
        </w:rPr>
        <w:t>Effectiveness</w:t>
      </w:r>
      <w:r w:rsidR="00075F29" w:rsidRPr="00075F29">
        <w:rPr>
          <w:rFonts w:eastAsia="Times New Roman" w:cstheme="minorHAnsi"/>
          <w:kern w:val="0"/>
          <w:sz w:val="24"/>
          <w:szCs w:val="24"/>
          <w:lang w:eastAsia="en-GB"/>
          <w14:ligatures w14:val="none"/>
        </w:rPr>
        <w:t xml:space="preserve"> team were asked to propose an approach to reporting on the impact of these projects. </w:t>
      </w:r>
    </w:p>
    <w:p w14:paraId="187AE369" w14:textId="77777777" w:rsidR="0026316E" w:rsidRDefault="0026316E" w:rsidP="006736C7">
      <w:pPr>
        <w:shd w:val="clear" w:color="auto" w:fill="FFFFFF"/>
        <w:spacing w:after="0" w:line="360" w:lineRule="atLeast"/>
        <w:textAlignment w:val="baseline"/>
        <w:rPr>
          <w:rFonts w:eastAsia="Times New Roman" w:cstheme="minorHAnsi"/>
          <w:kern w:val="0"/>
          <w:sz w:val="24"/>
          <w:szCs w:val="24"/>
          <w:lang w:eastAsia="en-GB"/>
          <w14:ligatures w14:val="none"/>
        </w:rPr>
      </w:pPr>
    </w:p>
    <w:p w14:paraId="7F984A4E" w14:textId="00147E47" w:rsidR="0026316E" w:rsidRDefault="0026316E" w:rsidP="006736C7">
      <w:pPr>
        <w:shd w:val="clear" w:color="auto" w:fill="FFFFFF"/>
        <w:spacing w:after="0" w:line="360" w:lineRule="atLeast"/>
        <w:textAlignment w:val="baseline"/>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It was agreed</w:t>
      </w:r>
      <w:r w:rsidR="002731EA">
        <w:rPr>
          <w:rFonts w:eastAsia="Times New Roman" w:cstheme="minorHAnsi"/>
          <w:kern w:val="0"/>
          <w:sz w:val="24"/>
          <w:szCs w:val="24"/>
          <w:lang w:eastAsia="en-GB"/>
          <w14:ligatures w14:val="none"/>
        </w:rPr>
        <w:t>,</w:t>
      </w:r>
      <w:r>
        <w:rPr>
          <w:rFonts w:eastAsia="Times New Roman" w:cstheme="minorHAnsi"/>
          <w:kern w:val="0"/>
          <w:sz w:val="24"/>
          <w:szCs w:val="24"/>
          <w:lang w:eastAsia="en-GB"/>
          <w14:ligatures w14:val="none"/>
        </w:rPr>
        <w:t xml:space="preserve"> given the short time frame</w:t>
      </w:r>
      <w:r w:rsidR="006B726B">
        <w:rPr>
          <w:rFonts w:eastAsia="Times New Roman" w:cstheme="minorHAnsi"/>
          <w:kern w:val="0"/>
          <w:sz w:val="24"/>
          <w:szCs w:val="24"/>
          <w:lang w:eastAsia="en-GB"/>
          <w14:ligatures w14:val="none"/>
        </w:rPr>
        <w:t>s</w:t>
      </w:r>
      <w:r>
        <w:rPr>
          <w:rFonts w:eastAsia="Times New Roman" w:cstheme="minorHAnsi"/>
          <w:kern w:val="0"/>
          <w:sz w:val="24"/>
          <w:szCs w:val="24"/>
          <w:lang w:eastAsia="en-GB"/>
          <w14:ligatures w14:val="none"/>
        </w:rPr>
        <w:t xml:space="preserve"> (</w:t>
      </w:r>
      <w:r w:rsidR="00BA21EC">
        <w:rPr>
          <w:rFonts w:eastAsia="Times New Roman" w:cstheme="minorHAnsi"/>
          <w:kern w:val="0"/>
          <w:sz w:val="24"/>
          <w:szCs w:val="24"/>
          <w:lang w:eastAsia="en-GB"/>
          <w14:ligatures w14:val="none"/>
        </w:rPr>
        <w:t>between 6</w:t>
      </w:r>
      <w:r>
        <w:rPr>
          <w:rFonts w:eastAsia="Times New Roman" w:cstheme="minorHAnsi"/>
          <w:kern w:val="0"/>
          <w:sz w:val="24"/>
          <w:szCs w:val="24"/>
          <w:lang w:eastAsia="en-GB"/>
          <w14:ligatures w14:val="none"/>
        </w:rPr>
        <w:t xml:space="preserve"> months</w:t>
      </w:r>
      <w:r w:rsidR="00BA21EC">
        <w:rPr>
          <w:rFonts w:eastAsia="Times New Roman" w:cstheme="minorHAnsi"/>
          <w:kern w:val="0"/>
          <w:sz w:val="24"/>
          <w:szCs w:val="24"/>
          <w:lang w:eastAsia="en-GB"/>
          <w14:ligatures w14:val="none"/>
        </w:rPr>
        <w:t xml:space="preserve"> and </w:t>
      </w:r>
      <w:r>
        <w:rPr>
          <w:rFonts w:eastAsia="Times New Roman" w:cstheme="minorHAnsi"/>
          <w:kern w:val="0"/>
          <w:sz w:val="24"/>
          <w:szCs w:val="24"/>
          <w:lang w:eastAsia="en-GB"/>
          <w14:ligatures w14:val="none"/>
        </w:rPr>
        <w:t xml:space="preserve">1 year </w:t>
      </w:r>
      <w:r w:rsidR="006B726B">
        <w:rPr>
          <w:rFonts w:eastAsia="Times New Roman" w:cstheme="minorHAnsi"/>
          <w:kern w:val="0"/>
          <w:sz w:val="24"/>
          <w:szCs w:val="24"/>
          <w:lang w:eastAsia="en-GB"/>
          <w14:ligatures w14:val="none"/>
        </w:rPr>
        <w:t xml:space="preserve">pilot </w:t>
      </w:r>
      <w:r>
        <w:rPr>
          <w:rFonts w:eastAsia="Times New Roman" w:cstheme="minorHAnsi"/>
          <w:kern w:val="0"/>
          <w:sz w:val="24"/>
          <w:szCs w:val="24"/>
          <w:lang w:eastAsia="en-GB"/>
          <w14:ligatures w14:val="none"/>
        </w:rPr>
        <w:t>projects)</w:t>
      </w:r>
      <w:r w:rsidR="002731EA">
        <w:rPr>
          <w:rFonts w:eastAsia="Times New Roman" w:cstheme="minorHAnsi"/>
          <w:kern w:val="0"/>
          <w:sz w:val="24"/>
          <w:szCs w:val="24"/>
          <w:lang w:eastAsia="en-GB"/>
          <w14:ligatures w14:val="none"/>
        </w:rPr>
        <w:t>, that</w:t>
      </w:r>
      <w:r>
        <w:rPr>
          <w:rFonts w:eastAsia="Times New Roman" w:cstheme="minorHAnsi"/>
          <w:kern w:val="0"/>
          <w:sz w:val="24"/>
          <w:szCs w:val="24"/>
          <w:lang w:eastAsia="en-GB"/>
          <w14:ligatures w14:val="none"/>
        </w:rPr>
        <w:t xml:space="preserve"> a light touch</w:t>
      </w:r>
      <w:r w:rsidR="006B726B">
        <w:rPr>
          <w:rFonts w:eastAsia="Times New Roman" w:cstheme="minorHAnsi"/>
          <w:kern w:val="0"/>
          <w:sz w:val="24"/>
          <w:szCs w:val="24"/>
          <w:lang w:eastAsia="en-GB"/>
          <w14:ligatures w14:val="none"/>
        </w:rPr>
        <w:t xml:space="preserve"> </w:t>
      </w:r>
      <w:r>
        <w:rPr>
          <w:rFonts w:eastAsia="Times New Roman" w:cstheme="minorHAnsi"/>
          <w:kern w:val="0"/>
          <w:sz w:val="24"/>
          <w:szCs w:val="24"/>
          <w:lang w:eastAsia="en-GB"/>
          <w14:ligatures w14:val="none"/>
        </w:rPr>
        <w:t xml:space="preserve">reporting template would be developed </w:t>
      </w:r>
      <w:r w:rsidR="002731EA">
        <w:rPr>
          <w:rFonts w:eastAsia="Times New Roman" w:cstheme="minorHAnsi"/>
          <w:kern w:val="0"/>
          <w:sz w:val="24"/>
          <w:szCs w:val="24"/>
          <w:lang w:eastAsia="en-GB"/>
          <w14:ligatures w14:val="none"/>
        </w:rPr>
        <w:t xml:space="preserve">for </w:t>
      </w:r>
      <w:r>
        <w:rPr>
          <w:rFonts w:eastAsia="Times New Roman" w:cstheme="minorHAnsi"/>
          <w:kern w:val="0"/>
          <w:sz w:val="24"/>
          <w:szCs w:val="24"/>
          <w:lang w:eastAsia="en-GB"/>
          <w14:ligatures w14:val="none"/>
        </w:rPr>
        <w:t xml:space="preserve">all projects </w:t>
      </w:r>
      <w:r w:rsidR="002731EA">
        <w:rPr>
          <w:rFonts w:eastAsia="Times New Roman" w:cstheme="minorHAnsi"/>
          <w:kern w:val="0"/>
          <w:sz w:val="24"/>
          <w:szCs w:val="24"/>
          <w:lang w:eastAsia="en-GB"/>
          <w14:ligatures w14:val="none"/>
        </w:rPr>
        <w:t>to</w:t>
      </w:r>
      <w:r>
        <w:rPr>
          <w:rFonts w:eastAsia="Times New Roman" w:cstheme="minorHAnsi"/>
          <w:kern w:val="0"/>
          <w:sz w:val="24"/>
          <w:szCs w:val="24"/>
          <w:lang w:eastAsia="en-GB"/>
          <w14:ligatures w14:val="none"/>
        </w:rPr>
        <w:t xml:space="preserve"> adapt and use</w:t>
      </w:r>
      <w:r w:rsidR="006B726B">
        <w:rPr>
          <w:rFonts w:eastAsia="Times New Roman" w:cstheme="minorHAnsi"/>
          <w:kern w:val="0"/>
          <w:sz w:val="24"/>
          <w:szCs w:val="24"/>
          <w:lang w:eastAsia="en-GB"/>
          <w14:ligatures w14:val="none"/>
        </w:rPr>
        <w:t>.</w:t>
      </w:r>
    </w:p>
    <w:p w14:paraId="7E87B660" w14:textId="77777777" w:rsidR="006B726B" w:rsidRDefault="006B726B" w:rsidP="006736C7">
      <w:pPr>
        <w:shd w:val="clear" w:color="auto" w:fill="FFFFFF"/>
        <w:spacing w:after="0" w:line="360" w:lineRule="atLeast"/>
        <w:textAlignment w:val="baseline"/>
        <w:rPr>
          <w:rFonts w:eastAsia="Times New Roman" w:cstheme="minorHAnsi"/>
          <w:kern w:val="0"/>
          <w:sz w:val="24"/>
          <w:szCs w:val="24"/>
          <w:lang w:eastAsia="en-GB"/>
          <w14:ligatures w14:val="none"/>
        </w:rPr>
      </w:pPr>
    </w:p>
    <w:p w14:paraId="2590533A" w14:textId="77777777" w:rsidR="006736C7" w:rsidRPr="006736C7" w:rsidRDefault="00BA21EC" w:rsidP="006736C7">
      <w:pPr>
        <w:shd w:val="clear" w:color="auto" w:fill="FFFFFF"/>
        <w:spacing w:after="100" w:line="240" w:lineRule="auto"/>
        <w:textAlignment w:val="baseline"/>
        <w:rPr>
          <w:rFonts w:eastAsia="Times New Roman" w:cstheme="minorHAnsi"/>
          <w:color w:val="425563"/>
          <w:kern w:val="0"/>
          <w:sz w:val="24"/>
          <w:szCs w:val="24"/>
          <w:lang w:eastAsia="en-GB"/>
          <w14:ligatures w14:val="none"/>
        </w:rPr>
      </w:pPr>
      <w:hyperlink r:id="rId8" w:history="1">
        <w:r w:rsidR="006736C7" w:rsidRPr="006736C7">
          <w:rPr>
            <w:rFonts w:eastAsia="Times New Roman" w:cstheme="minorHAnsi"/>
            <w:b/>
            <w:bCs/>
            <w:caps/>
            <w:color w:val="3360A9"/>
            <w:kern w:val="0"/>
            <w:sz w:val="24"/>
            <w:szCs w:val="24"/>
            <w:u w:val="single"/>
            <w:bdr w:val="single" w:sz="6" w:space="8" w:color="808080" w:frame="1"/>
            <w:lang w:eastAsia="en-GB"/>
            <w14:ligatures w14:val="none"/>
          </w:rPr>
          <w:t>GO TO STEP 2: ASSESS</w:t>
        </w:r>
      </w:hyperlink>
    </w:p>
    <w:p w14:paraId="2CD58D7F" w14:textId="1F68F698" w:rsidR="006736C7" w:rsidRPr="006736C7" w:rsidRDefault="006736C7" w:rsidP="006736C7">
      <w:pPr>
        <w:shd w:val="clear" w:color="auto" w:fill="F0F0F0"/>
        <w:spacing w:after="0" w:line="240" w:lineRule="auto"/>
        <w:textAlignment w:val="baseline"/>
        <w:rPr>
          <w:rFonts w:eastAsia="Times New Roman" w:cstheme="minorHAnsi"/>
          <w:color w:val="425563"/>
          <w:kern w:val="0"/>
          <w:sz w:val="24"/>
          <w:szCs w:val="24"/>
          <w:lang w:eastAsia="en-GB"/>
          <w14:ligatures w14:val="none"/>
        </w:rPr>
      </w:pPr>
      <w:r w:rsidRPr="00075F29">
        <w:rPr>
          <w:rFonts w:eastAsia="Times New Roman" w:cstheme="minorHAnsi"/>
          <w:noProof/>
          <w:color w:val="425563"/>
          <w:kern w:val="0"/>
          <w:sz w:val="24"/>
          <w:szCs w:val="24"/>
          <w:lang w:eastAsia="en-GB"/>
          <w14:ligatures w14:val="none"/>
        </w:rPr>
        <w:lastRenderedPageBreak/>
        <w:drawing>
          <wp:inline distT="0" distB="0" distL="0" distR="0" wp14:anchorId="14DFE22D" wp14:editId="1A829A5F">
            <wp:extent cx="1428750" cy="1362075"/>
            <wp:effectExtent l="0" t="0" r="0" b="9525"/>
            <wp:docPr id="1382458559"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inline>
        </w:drawing>
      </w:r>
    </w:p>
    <w:p w14:paraId="03157C2F" w14:textId="5C669FCF" w:rsidR="00075F29" w:rsidRPr="00075F29" w:rsidRDefault="006736C7" w:rsidP="00075F29">
      <w:pPr>
        <w:shd w:val="clear" w:color="auto" w:fill="F0F0F0"/>
        <w:spacing w:after="0" w:line="240" w:lineRule="auto"/>
        <w:textAlignment w:val="baseline"/>
        <w:outlineLvl w:val="1"/>
        <w:rPr>
          <w:rFonts w:eastAsia="Times New Roman" w:cstheme="minorHAnsi"/>
          <w:b/>
          <w:bCs/>
          <w:caps/>
          <w:color w:val="0091C9"/>
          <w:kern w:val="0"/>
          <w:sz w:val="24"/>
          <w:szCs w:val="24"/>
          <w:lang w:eastAsia="en-GB"/>
          <w14:ligatures w14:val="none"/>
        </w:rPr>
      </w:pPr>
      <w:r w:rsidRPr="006736C7">
        <w:rPr>
          <w:rFonts w:eastAsia="Times New Roman" w:cstheme="minorHAnsi"/>
          <w:b/>
          <w:bCs/>
          <w:caps/>
          <w:color w:val="0091C9"/>
          <w:kern w:val="0"/>
          <w:sz w:val="24"/>
          <w:szCs w:val="24"/>
          <w:lang w:eastAsia="en-GB"/>
          <w14:ligatures w14:val="none"/>
        </w:rPr>
        <w:t>PLAN</w:t>
      </w:r>
    </w:p>
    <w:p w14:paraId="70361279" w14:textId="77777777" w:rsidR="00075F29" w:rsidRPr="00075F29" w:rsidRDefault="00075F29" w:rsidP="00075F29">
      <w:pPr>
        <w:shd w:val="clear" w:color="auto" w:fill="F0F0F0"/>
        <w:spacing w:after="0" w:line="240" w:lineRule="auto"/>
        <w:textAlignment w:val="baseline"/>
        <w:outlineLvl w:val="1"/>
        <w:rPr>
          <w:rFonts w:eastAsia="Times New Roman" w:cstheme="minorHAnsi"/>
          <w:b/>
          <w:bCs/>
          <w:caps/>
          <w:color w:val="0091C9"/>
          <w:kern w:val="0"/>
          <w:sz w:val="24"/>
          <w:szCs w:val="24"/>
          <w:lang w:eastAsia="en-GB"/>
          <w14:ligatures w14:val="none"/>
        </w:rPr>
      </w:pPr>
    </w:p>
    <w:p w14:paraId="3E203AF4" w14:textId="4CBA2E44" w:rsidR="006736C7" w:rsidRPr="006736C7" w:rsidRDefault="00075F29" w:rsidP="006736C7">
      <w:pPr>
        <w:shd w:val="clear" w:color="auto" w:fill="F0F0F0"/>
        <w:spacing w:after="0" w:line="360" w:lineRule="atLeast"/>
        <w:textAlignment w:val="baseline"/>
        <w:rPr>
          <w:rFonts w:eastAsia="Times New Roman" w:cstheme="minorHAnsi"/>
          <w:kern w:val="0"/>
          <w:sz w:val="24"/>
          <w:szCs w:val="24"/>
          <w:lang w:eastAsia="en-GB"/>
          <w14:ligatures w14:val="none"/>
        </w:rPr>
      </w:pPr>
      <w:r w:rsidRPr="002F579F">
        <w:rPr>
          <w:rFonts w:eastAsia="Times New Roman" w:cstheme="minorHAnsi"/>
          <w:kern w:val="0"/>
          <w:sz w:val="24"/>
          <w:szCs w:val="24"/>
          <w:lang w:eastAsia="en-GB"/>
          <w14:ligatures w14:val="none"/>
        </w:rPr>
        <w:t xml:space="preserve">To </w:t>
      </w:r>
      <w:r w:rsidR="0026316E" w:rsidRPr="002F579F">
        <w:rPr>
          <w:rFonts w:eastAsia="Times New Roman" w:cstheme="minorHAnsi"/>
          <w:kern w:val="0"/>
          <w:sz w:val="24"/>
          <w:szCs w:val="24"/>
          <w:lang w:eastAsia="en-GB"/>
          <w14:ligatures w14:val="none"/>
        </w:rPr>
        <w:t xml:space="preserve">ensure a quality </w:t>
      </w:r>
      <w:r w:rsidR="006B726B">
        <w:rPr>
          <w:rFonts w:eastAsia="Times New Roman" w:cstheme="minorHAnsi"/>
          <w:kern w:val="0"/>
          <w:sz w:val="24"/>
          <w:szCs w:val="24"/>
          <w:lang w:eastAsia="en-GB"/>
          <w14:ligatures w14:val="none"/>
        </w:rPr>
        <w:t xml:space="preserve">reporting </w:t>
      </w:r>
      <w:r w:rsidR="0026316E" w:rsidRPr="002F579F">
        <w:rPr>
          <w:rFonts w:eastAsia="Times New Roman" w:cstheme="minorHAnsi"/>
          <w:kern w:val="0"/>
          <w:sz w:val="24"/>
          <w:szCs w:val="24"/>
          <w:lang w:eastAsia="en-GB"/>
          <w14:ligatures w14:val="none"/>
        </w:rPr>
        <w:t xml:space="preserve">template was developed </w:t>
      </w:r>
      <w:r w:rsidRPr="002F579F">
        <w:rPr>
          <w:rFonts w:eastAsia="Times New Roman" w:cstheme="minorHAnsi"/>
          <w:kern w:val="0"/>
          <w:sz w:val="24"/>
          <w:szCs w:val="24"/>
          <w:lang w:eastAsia="en-GB"/>
          <w14:ligatures w14:val="none"/>
        </w:rPr>
        <w:t>the</w:t>
      </w:r>
      <w:r w:rsidR="0026316E" w:rsidRPr="002F579F">
        <w:rPr>
          <w:rFonts w:eastAsia="Times New Roman" w:cstheme="minorHAnsi"/>
          <w:kern w:val="0"/>
          <w:sz w:val="24"/>
          <w:szCs w:val="24"/>
          <w:lang w:eastAsia="en-GB"/>
          <w14:ligatures w14:val="none"/>
        </w:rPr>
        <w:t xml:space="preserve"> ICB</w:t>
      </w:r>
      <w:r w:rsidRPr="002F579F">
        <w:rPr>
          <w:rFonts w:eastAsia="Times New Roman" w:cstheme="minorHAnsi"/>
          <w:kern w:val="0"/>
          <w:sz w:val="24"/>
          <w:szCs w:val="24"/>
          <w:lang w:eastAsia="en-GB"/>
          <w14:ligatures w14:val="none"/>
        </w:rPr>
        <w:t xml:space="preserve"> Clinical Effectiveness team did the following: </w:t>
      </w:r>
    </w:p>
    <w:p w14:paraId="6FF57969" w14:textId="5DA7E64B" w:rsidR="0026316E" w:rsidRPr="002731EA" w:rsidRDefault="00075F29" w:rsidP="002731EA">
      <w:pPr>
        <w:pStyle w:val="ListParagraph"/>
        <w:numPr>
          <w:ilvl w:val="0"/>
          <w:numId w:val="1"/>
        </w:numPr>
        <w:ind w:right="-108"/>
        <w:rPr>
          <w:rFonts w:cstheme="minorHAnsi"/>
          <w:sz w:val="24"/>
          <w:szCs w:val="24"/>
        </w:rPr>
      </w:pPr>
      <w:r w:rsidRPr="002F579F">
        <w:rPr>
          <w:rFonts w:cstheme="minorHAnsi"/>
          <w:sz w:val="24"/>
          <w:szCs w:val="24"/>
        </w:rPr>
        <w:t xml:space="preserve">Consulted with </w:t>
      </w:r>
      <w:r w:rsidRPr="0026316E">
        <w:rPr>
          <w:rFonts w:cstheme="minorHAnsi"/>
          <w:sz w:val="24"/>
          <w:szCs w:val="24"/>
        </w:rPr>
        <w:t xml:space="preserve">six </w:t>
      </w:r>
      <w:hyperlink r:id="rId10" w:history="1">
        <w:r w:rsidRPr="0026316E">
          <w:rPr>
            <w:rStyle w:val="Hyperlink"/>
            <w:rFonts w:cstheme="minorHAnsi"/>
            <w:sz w:val="24"/>
            <w:szCs w:val="24"/>
          </w:rPr>
          <w:t>locality partnerships</w:t>
        </w:r>
      </w:hyperlink>
      <w:r w:rsidRPr="0026316E">
        <w:rPr>
          <w:rFonts w:cstheme="minorHAnsi"/>
          <w:sz w:val="24"/>
          <w:szCs w:val="24"/>
        </w:rPr>
        <w:t xml:space="preserve"> colleagues and project </w:t>
      </w:r>
      <w:proofErr w:type="gramStart"/>
      <w:r w:rsidRPr="0026316E">
        <w:rPr>
          <w:rFonts w:cstheme="minorHAnsi"/>
          <w:sz w:val="24"/>
          <w:szCs w:val="24"/>
        </w:rPr>
        <w:t>leads</w:t>
      </w:r>
      <w:proofErr w:type="gramEnd"/>
      <w:r w:rsidRPr="0026316E">
        <w:rPr>
          <w:rFonts w:cstheme="minorHAnsi"/>
          <w:sz w:val="24"/>
          <w:szCs w:val="24"/>
        </w:rPr>
        <w:t xml:space="preserve"> </w:t>
      </w:r>
      <w:r w:rsidR="0026316E" w:rsidRPr="0026316E">
        <w:rPr>
          <w:rFonts w:cstheme="minorHAnsi"/>
          <w:sz w:val="24"/>
          <w:szCs w:val="24"/>
        </w:rPr>
        <w:t>to identify key requirements to be included in the template</w:t>
      </w:r>
      <w:r w:rsidR="002F579F">
        <w:rPr>
          <w:rFonts w:cstheme="minorHAnsi"/>
          <w:sz w:val="24"/>
          <w:szCs w:val="24"/>
        </w:rPr>
        <w:t xml:space="preserve">. </w:t>
      </w:r>
      <w:r w:rsidR="002F579F" w:rsidRPr="002731EA">
        <w:rPr>
          <w:rFonts w:cstheme="minorHAnsi"/>
          <w:sz w:val="24"/>
          <w:szCs w:val="24"/>
        </w:rPr>
        <w:t>Examples include:</w:t>
      </w:r>
    </w:p>
    <w:p w14:paraId="42894302" w14:textId="5D2FC580" w:rsidR="0026316E" w:rsidRPr="0026316E" w:rsidRDefault="0026316E" w:rsidP="00562371">
      <w:pPr>
        <w:pStyle w:val="ListParagraph"/>
        <w:numPr>
          <w:ilvl w:val="0"/>
          <w:numId w:val="1"/>
        </w:numPr>
        <w:ind w:right="-108"/>
        <w:rPr>
          <w:rFonts w:cstheme="minorHAnsi"/>
          <w:sz w:val="24"/>
          <w:szCs w:val="24"/>
        </w:rPr>
      </w:pPr>
      <w:r w:rsidRPr="0026316E">
        <w:rPr>
          <w:sz w:val="24"/>
          <w:szCs w:val="24"/>
        </w:rPr>
        <w:t>Activity and Outputs</w:t>
      </w:r>
      <w:r w:rsidR="006B726B">
        <w:rPr>
          <w:sz w:val="24"/>
          <w:szCs w:val="24"/>
        </w:rPr>
        <w:t xml:space="preserve"> -</w:t>
      </w:r>
      <w:r w:rsidRPr="0026316E">
        <w:rPr>
          <w:sz w:val="24"/>
          <w:szCs w:val="24"/>
        </w:rPr>
        <w:t xml:space="preserve"> detail of </w:t>
      </w:r>
      <w:r w:rsidR="006B726B">
        <w:rPr>
          <w:sz w:val="24"/>
          <w:szCs w:val="24"/>
        </w:rPr>
        <w:t xml:space="preserve">the </w:t>
      </w:r>
      <w:r w:rsidRPr="0026316E">
        <w:rPr>
          <w:sz w:val="24"/>
          <w:szCs w:val="24"/>
        </w:rPr>
        <w:t>localities</w:t>
      </w:r>
      <w:r w:rsidR="006B726B">
        <w:rPr>
          <w:sz w:val="24"/>
          <w:szCs w:val="24"/>
        </w:rPr>
        <w:t xml:space="preserve"> areas</w:t>
      </w:r>
      <w:r w:rsidRPr="0026316E">
        <w:rPr>
          <w:sz w:val="24"/>
          <w:szCs w:val="24"/>
        </w:rPr>
        <w:t xml:space="preserve"> </w:t>
      </w:r>
      <w:r w:rsidR="002731EA">
        <w:rPr>
          <w:sz w:val="24"/>
          <w:szCs w:val="24"/>
        </w:rPr>
        <w:t>projects were</w:t>
      </w:r>
      <w:r w:rsidR="006B726B">
        <w:rPr>
          <w:sz w:val="24"/>
          <w:szCs w:val="24"/>
        </w:rPr>
        <w:t xml:space="preserve"> operating </w:t>
      </w:r>
      <w:r w:rsidRPr="0026316E">
        <w:rPr>
          <w:sz w:val="24"/>
          <w:szCs w:val="24"/>
        </w:rPr>
        <w:t xml:space="preserve">in, </w:t>
      </w:r>
      <w:r w:rsidR="006B726B">
        <w:rPr>
          <w:sz w:val="24"/>
          <w:szCs w:val="24"/>
        </w:rPr>
        <w:t xml:space="preserve">potential </w:t>
      </w:r>
      <w:r w:rsidRPr="0026316E">
        <w:rPr>
          <w:sz w:val="24"/>
          <w:szCs w:val="24"/>
        </w:rPr>
        <w:t>scalability, project timelines, patient engagement and demographics</w:t>
      </w:r>
      <w:r w:rsidR="002F579F">
        <w:rPr>
          <w:sz w:val="24"/>
          <w:szCs w:val="24"/>
        </w:rPr>
        <w:t>,</w:t>
      </w:r>
      <w:r w:rsidRPr="0026316E">
        <w:rPr>
          <w:sz w:val="24"/>
          <w:szCs w:val="24"/>
        </w:rPr>
        <w:t xml:space="preserve"> and collaboration with other organisations.</w:t>
      </w:r>
    </w:p>
    <w:p w14:paraId="2107DA91" w14:textId="2D3D0F42" w:rsidR="0026316E" w:rsidRPr="0026316E" w:rsidRDefault="0026316E" w:rsidP="0080287B">
      <w:pPr>
        <w:pStyle w:val="ListParagraph"/>
        <w:numPr>
          <w:ilvl w:val="0"/>
          <w:numId w:val="1"/>
        </w:numPr>
        <w:ind w:right="-108"/>
        <w:rPr>
          <w:rFonts w:cstheme="minorHAnsi"/>
          <w:sz w:val="24"/>
          <w:szCs w:val="24"/>
        </w:rPr>
      </w:pPr>
      <w:r w:rsidRPr="0026316E">
        <w:rPr>
          <w:rFonts w:cstheme="minorHAnsi"/>
          <w:sz w:val="24"/>
          <w:szCs w:val="24"/>
        </w:rPr>
        <w:t>Experience and outcomes</w:t>
      </w:r>
      <w:r w:rsidR="006B726B">
        <w:rPr>
          <w:rFonts w:cstheme="minorHAnsi"/>
          <w:sz w:val="24"/>
          <w:szCs w:val="24"/>
        </w:rPr>
        <w:t xml:space="preserve"> –</w:t>
      </w:r>
      <w:r w:rsidRPr="0026316E">
        <w:rPr>
          <w:rFonts w:cstheme="minorHAnsi"/>
          <w:sz w:val="24"/>
          <w:szCs w:val="24"/>
        </w:rPr>
        <w:t xml:space="preserve"> </w:t>
      </w:r>
      <w:r w:rsidR="002F579F">
        <w:rPr>
          <w:rFonts w:cstheme="minorHAnsi"/>
          <w:sz w:val="24"/>
          <w:szCs w:val="24"/>
        </w:rPr>
        <w:t>any</w:t>
      </w:r>
      <w:r w:rsidR="006B726B">
        <w:rPr>
          <w:rFonts w:cstheme="minorHAnsi"/>
          <w:sz w:val="24"/>
          <w:szCs w:val="24"/>
        </w:rPr>
        <w:t xml:space="preserve"> short term</w:t>
      </w:r>
      <w:r w:rsidR="002F579F">
        <w:rPr>
          <w:rFonts w:cstheme="minorHAnsi"/>
          <w:sz w:val="24"/>
          <w:szCs w:val="24"/>
        </w:rPr>
        <w:t xml:space="preserve"> </w:t>
      </w:r>
      <w:r w:rsidR="002F579F" w:rsidRPr="0026316E">
        <w:rPr>
          <w:rFonts w:cstheme="minorHAnsi"/>
          <w:sz w:val="24"/>
          <w:szCs w:val="24"/>
        </w:rPr>
        <w:t>quantitative</w:t>
      </w:r>
      <w:r w:rsidRPr="0026316E">
        <w:rPr>
          <w:rFonts w:cstheme="minorHAnsi"/>
          <w:sz w:val="24"/>
          <w:szCs w:val="24"/>
        </w:rPr>
        <w:t xml:space="preserve"> or qualitative data around</w:t>
      </w:r>
      <w:r w:rsidR="002731EA">
        <w:rPr>
          <w:rFonts w:cstheme="minorHAnsi"/>
          <w:sz w:val="24"/>
          <w:szCs w:val="24"/>
        </w:rPr>
        <w:t xml:space="preserve"> </w:t>
      </w:r>
      <w:r w:rsidRPr="0026316E">
        <w:rPr>
          <w:rFonts w:cstheme="minorHAnsi"/>
          <w:sz w:val="24"/>
          <w:szCs w:val="24"/>
        </w:rPr>
        <w:t>experience or outcomes e.g.</w:t>
      </w:r>
      <w:r w:rsidR="00BA21EC">
        <w:rPr>
          <w:rFonts w:cstheme="minorHAnsi"/>
          <w:sz w:val="24"/>
          <w:szCs w:val="24"/>
        </w:rPr>
        <w:t>,</w:t>
      </w:r>
      <w:r w:rsidRPr="0026316E">
        <w:rPr>
          <w:rFonts w:cstheme="minorHAnsi"/>
          <w:sz w:val="24"/>
          <w:szCs w:val="24"/>
        </w:rPr>
        <w:t xml:space="preserve"> surveys, outcome measures,</w:t>
      </w:r>
      <w:r w:rsidR="002F579F">
        <w:rPr>
          <w:rFonts w:cstheme="minorHAnsi"/>
          <w:sz w:val="24"/>
          <w:szCs w:val="24"/>
        </w:rPr>
        <w:t xml:space="preserve"> case studies;</w:t>
      </w:r>
      <w:r w:rsidRPr="0026316E">
        <w:rPr>
          <w:rFonts w:cstheme="minorHAnsi"/>
          <w:sz w:val="24"/>
          <w:szCs w:val="24"/>
        </w:rPr>
        <w:t xml:space="preserve"> reporting on the main learnings</w:t>
      </w:r>
      <w:r>
        <w:rPr>
          <w:rFonts w:cstheme="minorHAnsi"/>
          <w:sz w:val="24"/>
          <w:szCs w:val="24"/>
        </w:rPr>
        <w:t xml:space="preserve">, </w:t>
      </w:r>
      <w:proofErr w:type="gramStart"/>
      <w:r>
        <w:rPr>
          <w:rFonts w:cstheme="minorHAnsi"/>
          <w:sz w:val="24"/>
          <w:szCs w:val="24"/>
        </w:rPr>
        <w:t>barriers</w:t>
      </w:r>
      <w:proofErr w:type="gramEnd"/>
      <w:r>
        <w:rPr>
          <w:rFonts w:cstheme="minorHAnsi"/>
          <w:sz w:val="24"/>
          <w:szCs w:val="24"/>
        </w:rPr>
        <w:t xml:space="preserve"> and challenge</w:t>
      </w:r>
      <w:r w:rsidR="002731EA">
        <w:rPr>
          <w:rFonts w:cstheme="minorHAnsi"/>
          <w:sz w:val="24"/>
          <w:szCs w:val="24"/>
        </w:rPr>
        <w:t>s</w:t>
      </w:r>
      <w:r w:rsidR="002F579F">
        <w:rPr>
          <w:rFonts w:cstheme="minorHAnsi"/>
          <w:sz w:val="24"/>
          <w:szCs w:val="24"/>
        </w:rPr>
        <w:t xml:space="preserve">; finances </w:t>
      </w:r>
      <w:r>
        <w:rPr>
          <w:rFonts w:cstheme="minorHAnsi"/>
          <w:sz w:val="24"/>
          <w:szCs w:val="24"/>
        </w:rPr>
        <w:t>and added value.</w:t>
      </w:r>
    </w:p>
    <w:p w14:paraId="559B9EE7" w14:textId="1A7F29ED" w:rsidR="0026316E" w:rsidRPr="002F579F" w:rsidRDefault="0026316E" w:rsidP="002F579F">
      <w:pPr>
        <w:ind w:left="360" w:right="-108"/>
        <w:rPr>
          <w:rFonts w:cstheme="minorHAnsi"/>
          <w:sz w:val="24"/>
          <w:szCs w:val="24"/>
        </w:rPr>
      </w:pPr>
      <w:r w:rsidRPr="002F579F">
        <w:rPr>
          <w:rFonts w:cstheme="minorHAnsi"/>
          <w:sz w:val="24"/>
          <w:szCs w:val="24"/>
        </w:rPr>
        <w:t xml:space="preserve">The template </w:t>
      </w:r>
      <w:r w:rsidR="002F579F">
        <w:rPr>
          <w:rFonts w:cstheme="minorHAnsi"/>
          <w:sz w:val="24"/>
          <w:szCs w:val="24"/>
        </w:rPr>
        <w:t xml:space="preserve">also </w:t>
      </w:r>
      <w:r w:rsidRPr="002F579F">
        <w:rPr>
          <w:rFonts w:cstheme="minorHAnsi"/>
          <w:sz w:val="24"/>
          <w:szCs w:val="24"/>
        </w:rPr>
        <w:t xml:space="preserve">provided the option to share </w:t>
      </w:r>
      <w:r w:rsidR="002F579F" w:rsidRPr="002F579F">
        <w:rPr>
          <w:rFonts w:cstheme="minorHAnsi"/>
          <w:sz w:val="24"/>
          <w:szCs w:val="24"/>
        </w:rPr>
        <w:t>additional</w:t>
      </w:r>
      <w:r w:rsidRPr="002F579F">
        <w:rPr>
          <w:rFonts w:cstheme="minorHAnsi"/>
          <w:sz w:val="24"/>
          <w:szCs w:val="24"/>
        </w:rPr>
        <w:t xml:space="preserve"> evidence related to the project e.g.</w:t>
      </w:r>
      <w:r w:rsidR="00BA21EC">
        <w:rPr>
          <w:rFonts w:cstheme="minorHAnsi"/>
          <w:sz w:val="24"/>
          <w:szCs w:val="24"/>
        </w:rPr>
        <w:t>,</w:t>
      </w:r>
      <w:r w:rsidRPr="002F579F">
        <w:rPr>
          <w:rFonts w:cstheme="minorHAnsi"/>
          <w:sz w:val="24"/>
          <w:szCs w:val="24"/>
        </w:rPr>
        <w:t xml:space="preserve"> previous evaluation reports</w:t>
      </w:r>
      <w:r w:rsidR="002F579F" w:rsidRPr="002F579F">
        <w:rPr>
          <w:rFonts w:cstheme="minorHAnsi"/>
          <w:sz w:val="24"/>
          <w:szCs w:val="24"/>
        </w:rPr>
        <w:t>, research studies from other areas</w:t>
      </w:r>
      <w:r w:rsidR="002F579F">
        <w:rPr>
          <w:rFonts w:cstheme="minorHAnsi"/>
          <w:sz w:val="24"/>
          <w:szCs w:val="24"/>
        </w:rPr>
        <w:t xml:space="preserve">, and </w:t>
      </w:r>
      <w:r w:rsidR="002F579F" w:rsidRPr="002F579F">
        <w:rPr>
          <w:rFonts w:cstheme="minorHAnsi"/>
          <w:sz w:val="24"/>
          <w:szCs w:val="24"/>
        </w:rPr>
        <w:t>reflect</w:t>
      </w:r>
      <w:r w:rsidR="006B726B">
        <w:rPr>
          <w:rFonts w:cstheme="minorHAnsi"/>
          <w:sz w:val="24"/>
          <w:szCs w:val="24"/>
        </w:rPr>
        <w:t>ions</w:t>
      </w:r>
      <w:r w:rsidR="002F579F" w:rsidRPr="002F579F">
        <w:rPr>
          <w:rFonts w:cstheme="minorHAnsi"/>
          <w:sz w:val="24"/>
          <w:szCs w:val="24"/>
        </w:rPr>
        <w:t xml:space="preserve"> on </w:t>
      </w:r>
      <w:r w:rsidR="006B726B">
        <w:rPr>
          <w:rFonts w:cstheme="minorHAnsi"/>
          <w:sz w:val="24"/>
          <w:szCs w:val="24"/>
        </w:rPr>
        <w:t>i</w:t>
      </w:r>
      <w:r w:rsidR="002F579F" w:rsidRPr="002F579F">
        <w:rPr>
          <w:rFonts w:cstheme="minorHAnsi"/>
          <w:sz w:val="24"/>
          <w:szCs w:val="24"/>
        </w:rPr>
        <w:t>mpact</w:t>
      </w:r>
      <w:r w:rsidR="002F579F">
        <w:rPr>
          <w:rFonts w:cstheme="minorHAnsi"/>
          <w:sz w:val="24"/>
          <w:szCs w:val="24"/>
        </w:rPr>
        <w:t xml:space="preserve">. </w:t>
      </w:r>
      <w:r w:rsidR="006B726B">
        <w:rPr>
          <w:rFonts w:cstheme="minorHAnsi"/>
          <w:sz w:val="24"/>
          <w:szCs w:val="24"/>
        </w:rPr>
        <w:t>Reporting on reflections was</w:t>
      </w:r>
      <w:r w:rsidR="002F579F">
        <w:rPr>
          <w:rFonts w:cstheme="minorHAnsi"/>
          <w:sz w:val="24"/>
          <w:szCs w:val="24"/>
        </w:rPr>
        <w:t xml:space="preserve"> offered in the form of an ‘Impact Framework’ developed based on the</w:t>
      </w:r>
      <w:r w:rsidR="002F579F" w:rsidRPr="002F579F">
        <w:rPr>
          <w:rFonts w:cstheme="minorHAnsi"/>
          <w:sz w:val="24"/>
          <w:szCs w:val="24"/>
        </w:rPr>
        <w:t xml:space="preserve"> Disney Pixar framework in the</w:t>
      </w:r>
      <w:hyperlink r:id="rId11" w:history="1">
        <w:r w:rsidR="002F579F" w:rsidRPr="002F579F">
          <w:rPr>
            <w:rStyle w:val="Hyperlink"/>
            <w:rFonts w:cstheme="minorHAnsi"/>
            <w:sz w:val="24"/>
            <w:szCs w:val="24"/>
          </w:rPr>
          <w:t xml:space="preserve"> ‘Time for Care’ narrative (March 2020).</w:t>
        </w:r>
      </w:hyperlink>
    </w:p>
    <w:p w14:paraId="2D62CDC8" w14:textId="77777777" w:rsidR="006736C7" w:rsidRPr="006736C7" w:rsidRDefault="00BA21EC" w:rsidP="006736C7">
      <w:pPr>
        <w:shd w:val="clear" w:color="auto" w:fill="F0F0F0"/>
        <w:spacing w:after="100" w:line="240" w:lineRule="auto"/>
        <w:textAlignment w:val="baseline"/>
        <w:rPr>
          <w:rFonts w:eastAsia="Times New Roman" w:cstheme="minorHAnsi"/>
          <w:color w:val="425563"/>
          <w:kern w:val="0"/>
          <w:sz w:val="24"/>
          <w:szCs w:val="24"/>
          <w:lang w:eastAsia="en-GB"/>
          <w14:ligatures w14:val="none"/>
        </w:rPr>
      </w:pPr>
      <w:hyperlink r:id="rId12" w:history="1">
        <w:r w:rsidR="006736C7" w:rsidRPr="006736C7">
          <w:rPr>
            <w:rFonts w:eastAsia="Times New Roman" w:cstheme="minorHAnsi"/>
            <w:b/>
            <w:bCs/>
            <w:caps/>
            <w:color w:val="0091C9"/>
            <w:kern w:val="0"/>
            <w:sz w:val="24"/>
            <w:szCs w:val="24"/>
            <w:u w:val="single"/>
            <w:bdr w:val="single" w:sz="6" w:space="8" w:color="808080" w:frame="1"/>
            <w:lang w:eastAsia="en-GB"/>
            <w14:ligatures w14:val="none"/>
          </w:rPr>
          <w:t>GO TO STEP 2: PLAN</w:t>
        </w:r>
      </w:hyperlink>
    </w:p>
    <w:p w14:paraId="427D4E6B" w14:textId="6EB15EF8" w:rsidR="006736C7" w:rsidRPr="006736C7" w:rsidRDefault="006736C7" w:rsidP="006736C7">
      <w:pPr>
        <w:shd w:val="clear" w:color="auto" w:fill="FFFFFF"/>
        <w:spacing w:after="0" w:line="240" w:lineRule="auto"/>
        <w:textAlignment w:val="baseline"/>
        <w:rPr>
          <w:rFonts w:eastAsia="Times New Roman" w:cstheme="minorHAnsi"/>
          <w:color w:val="425563"/>
          <w:kern w:val="0"/>
          <w:sz w:val="24"/>
          <w:szCs w:val="24"/>
          <w:lang w:eastAsia="en-GB"/>
          <w14:ligatures w14:val="none"/>
        </w:rPr>
      </w:pPr>
      <w:r w:rsidRPr="00075F29">
        <w:rPr>
          <w:rFonts w:eastAsia="Times New Roman" w:cstheme="minorHAnsi"/>
          <w:noProof/>
          <w:color w:val="425563"/>
          <w:kern w:val="0"/>
          <w:sz w:val="24"/>
          <w:szCs w:val="24"/>
          <w:lang w:eastAsia="en-GB"/>
          <w14:ligatures w14:val="none"/>
        </w:rPr>
        <w:drawing>
          <wp:inline distT="0" distB="0" distL="0" distR="0" wp14:anchorId="6BF48CB8" wp14:editId="47BE683A">
            <wp:extent cx="1428750" cy="1190625"/>
            <wp:effectExtent l="0" t="0" r="0" b="9525"/>
            <wp:docPr id="248001775"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14:paraId="5C3633C3" w14:textId="77777777" w:rsidR="006736C7" w:rsidRPr="006736C7" w:rsidRDefault="006736C7" w:rsidP="006736C7">
      <w:pPr>
        <w:shd w:val="clear" w:color="auto" w:fill="FFFFFF"/>
        <w:spacing w:after="0" w:line="240" w:lineRule="auto"/>
        <w:textAlignment w:val="baseline"/>
        <w:outlineLvl w:val="1"/>
        <w:rPr>
          <w:rFonts w:eastAsia="Times New Roman" w:cstheme="minorHAnsi"/>
          <w:b/>
          <w:bCs/>
          <w:caps/>
          <w:color w:val="1AA85B"/>
          <w:kern w:val="0"/>
          <w:sz w:val="24"/>
          <w:szCs w:val="24"/>
          <w:lang w:eastAsia="en-GB"/>
          <w14:ligatures w14:val="none"/>
        </w:rPr>
      </w:pPr>
      <w:r w:rsidRPr="006736C7">
        <w:rPr>
          <w:rFonts w:eastAsia="Times New Roman" w:cstheme="minorHAnsi"/>
          <w:b/>
          <w:bCs/>
          <w:caps/>
          <w:color w:val="1AA85B"/>
          <w:kern w:val="0"/>
          <w:sz w:val="24"/>
          <w:szCs w:val="24"/>
          <w:lang w:eastAsia="en-GB"/>
          <w14:ligatures w14:val="none"/>
        </w:rPr>
        <w:t>DO</w:t>
      </w:r>
    </w:p>
    <w:p w14:paraId="0B25BDE7" w14:textId="77777777" w:rsidR="002F579F" w:rsidRPr="002F579F" w:rsidRDefault="002F579F" w:rsidP="006736C7">
      <w:pPr>
        <w:shd w:val="clear" w:color="auto" w:fill="FFFFFF"/>
        <w:spacing w:after="0" w:line="360" w:lineRule="atLeast"/>
        <w:textAlignment w:val="baseline"/>
        <w:rPr>
          <w:rFonts w:eastAsia="Times New Roman" w:cstheme="minorHAnsi"/>
          <w:kern w:val="0"/>
          <w:sz w:val="24"/>
          <w:szCs w:val="24"/>
          <w:lang w:eastAsia="en-GB"/>
          <w14:ligatures w14:val="none"/>
        </w:rPr>
      </w:pPr>
    </w:p>
    <w:p w14:paraId="73DB1954" w14:textId="19D7E981" w:rsidR="00075F29" w:rsidRPr="002F579F" w:rsidRDefault="00075F29" w:rsidP="006736C7">
      <w:pPr>
        <w:shd w:val="clear" w:color="auto" w:fill="FFFFFF"/>
        <w:spacing w:after="0" w:line="360" w:lineRule="atLeast"/>
        <w:textAlignment w:val="baseline"/>
        <w:rPr>
          <w:rFonts w:eastAsia="Times New Roman" w:cstheme="minorHAnsi"/>
          <w:kern w:val="0"/>
          <w:sz w:val="24"/>
          <w:szCs w:val="24"/>
          <w:lang w:eastAsia="en-GB"/>
          <w14:ligatures w14:val="none"/>
        </w:rPr>
      </w:pPr>
      <w:r w:rsidRPr="002F579F">
        <w:rPr>
          <w:rFonts w:eastAsia="Times New Roman" w:cstheme="minorHAnsi"/>
          <w:kern w:val="0"/>
          <w:sz w:val="24"/>
          <w:szCs w:val="24"/>
          <w:lang w:eastAsia="en-GB"/>
          <w14:ligatures w14:val="none"/>
        </w:rPr>
        <w:t>During the months leading up to the reporting deadline the Clinical Effectiveness team also provided support through:</w:t>
      </w:r>
    </w:p>
    <w:p w14:paraId="02A8BE2C" w14:textId="7BF1B802" w:rsidR="00075F29" w:rsidRPr="002F579F" w:rsidRDefault="00075F29" w:rsidP="00075F29">
      <w:pPr>
        <w:pStyle w:val="ListParagraph"/>
        <w:numPr>
          <w:ilvl w:val="0"/>
          <w:numId w:val="1"/>
        </w:numPr>
        <w:ind w:right="-108"/>
        <w:rPr>
          <w:rFonts w:cstheme="minorHAnsi"/>
          <w:sz w:val="24"/>
          <w:szCs w:val="24"/>
        </w:rPr>
      </w:pPr>
      <w:r w:rsidRPr="002F579F">
        <w:rPr>
          <w:rFonts w:cstheme="minorHAnsi"/>
          <w:sz w:val="24"/>
          <w:szCs w:val="24"/>
        </w:rPr>
        <w:t xml:space="preserve">Guidance and drop-in sessions to project leads around completing reporting templates. </w:t>
      </w:r>
    </w:p>
    <w:p w14:paraId="1ECEE80B" w14:textId="4042E270" w:rsidR="00075F29" w:rsidRPr="0026316E" w:rsidRDefault="00075F29" w:rsidP="00F33C7E">
      <w:pPr>
        <w:pStyle w:val="ListParagraph"/>
        <w:numPr>
          <w:ilvl w:val="0"/>
          <w:numId w:val="1"/>
        </w:numPr>
        <w:shd w:val="clear" w:color="auto" w:fill="FFFFFF"/>
        <w:spacing w:after="0" w:line="360" w:lineRule="atLeast"/>
        <w:ind w:right="-108"/>
        <w:textAlignment w:val="baseline"/>
        <w:rPr>
          <w:rFonts w:eastAsia="Times New Roman" w:cstheme="minorHAnsi"/>
          <w:color w:val="425563"/>
          <w:sz w:val="24"/>
          <w:szCs w:val="24"/>
          <w:lang w:eastAsia="en-GB"/>
        </w:rPr>
      </w:pPr>
      <w:r w:rsidRPr="00075F29">
        <w:rPr>
          <w:rFonts w:cstheme="minorHAnsi"/>
          <w:sz w:val="24"/>
          <w:szCs w:val="24"/>
        </w:rPr>
        <w:t xml:space="preserve">Engaging with the University of West of England public health team (already involved in the evaluation of several projects) to support the drop-in sessions for project leads. </w:t>
      </w:r>
    </w:p>
    <w:p w14:paraId="48C38D15" w14:textId="35D5662C" w:rsidR="0026316E" w:rsidRPr="00075F29" w:rsidRDefault="0026316E" w:rsidP="0026316E">
      <w:pPr>
        <w:pStyle w:val="ListParagraph"/>
        <w:numPr>
          <w:ilvl w:val="0"/>
          <w:numId w:val="1"/>
        </w:numPr>
        <w:ind w:right="-108"/>
        <w:rPr>
          <w:rFonts w:cstheme="minorHAnsi"/>
          <w:sz w:val="24"/>
          <w:szCs w:val="24"/>
        </w:rPr>
      </w:pPr>
      <w:r w:rsidRPr="00075F29">
        <w:rPr>
          <w:rFonts w:cstheme="minorHAnsi"/>
          <w:sz w:val="24"/>
          <w:szCs w:val="24"/>
        </w:rPr>
        <w:lastRenderedPageBreak/>
        <w:t xml:space="preserve">Supporting </w:t>
      </w:r>
      <w:r w:rsidR="002F579F">
        <w:rPr>
          <w:rFonts w:cstheme="minorHAnsi"/>
          <w:sz w:val="24"/>
          <w:szCs w:val="24"/>
        </w:rPr>
        <w:t xml:space="preserve">ICB </w:t>
      </w:r>
      <w:r w:rsidRPr="00075F29">
        <w:rPr>
          <w:rFonts w:cstheme="minorHAnsi"/>
          <w:sz w:val="24"/>
          <w:szCs w:val="24"/>
        </w:rPr>
        <w:t>Business Intelligence colleagues to provide advice and analysis around activity and outcome measures.</w:t>
      </w:r>
    </w:p>
    <w:p w14:paraId="044B5B2F" w14:textId="55F2E2EC" w:rsidR="0026316E" w:rsidRPr="00075F29" w:rsidRDefault="0026316E" w:rsidP="0026316E">
      <w:pPr>
        <w:pStyle w:val="ListParagraph"/>
        <w:numPr>
          <w:ilvl w:val="0"/>
          <w:numId w:val="1"/>
        </w:numPr>
        <w:ind w:right="-108"/>
        <w:rPr>
          <w:rFonts w:cstheme="minorHAnsi"/>
          <w:sz w:val="24"/>
          <w:szCs w:val="24"/>
        </w:rPr>
      </w:pPr>
      <w:r w:rsidRPr="00075F29">
        <w:rPr>
          <w:rFonts w:cstheme="minorHAnsi"/>
          <w:sz w:val="24"/>
          <w:szCs w:val="24"/>
        </w:rPr>
        <w:t xml:space="preserve">Attending regular Monitoring and Oversight meetings with </w:t>
      </w:r>
      <w:r w:rsidR="002F579F">
        <w:rPr>
          <w:rFonts w:cstheme="minorHAnsi"/>
          <w:sz w:val="24"/>
          <w:szCs w:val="24"/>
        </w:rPr>
        <w:t xml:space="preserve">ICB </w:t>
      </w:r>
      <w:r w:rsidRPr="00075F29">
        <w:rPr>
          <w:rFonts w:cstheme="minorHAnsi"/>
          <w:sz w:val="24"/>
          <w:szCs w:val="24"/>
        </w:rPr>
        <w:t xml:space="preserve">Ageing Well programme </w:t>
      </w:r>
      <w:proofErr w:type="gramStart"/>
      <w:r w:rsidRPr="00075F29">
        <w:rPr>
          <w:rFonts w:cstheme="minorHAnsi"/>
          <w:sz w:val="24"/>
          <w:szCs w:val="24"/>
        </w:rPr>
        <w:t>leads</w:t>
      </w:r>
      <w:proofErr w:type="gramEnd"/>
      <w:r w:rsidRPr="00075F29">
        <w:rPr>
          <w:rFonts w:cstheme="minorHAnsi"/>
          <w:sz w:val="24"/>
          <w:szCs w:val="24"/>
        </w:rPr>
        <w:t xml:space="preserve"> and locality partnership leads to provide advice and support. </w:t>
      </w:r>
    </w:p>
    <w:p w14:paraId="2C8F1568" w14:textId="77777777" w:rsidR="006736C7" w:rsidRPr="006736C7" w:rsidRDefault="00BA21EC" w:rsidP="006736C7">
      <w:pPr>
        <w:shd w:val="clear" w:color="auto" w:fill="FFFFFF"/>
        <w:spacing w:after="100" w:line="240" w:lineRule="auto"/>
        <w:textAlignment w:val="baseline"/>
        <w:rPr>
          <w:rFonts w:eastAsia="Times New Roman" w:cstheme="minorHAnsi"/>
          <w:color w:val="425563"/>
          <w:kern w:val="0"/>
          <w:sz w:val="24"/>
          <w:szCs w:val="24"/>
          <w:lang w:eastAsia="en-GB"/>
          <w14:ligatures w14:val="none"/>
        </w:rPr>
      </w:pPr>
      <w:hyperlink r:id="rId14" w:history="1">
        <w:r w:rsidR="006736C7" w:rsidRPr="006736C7">
          <w:rPr>
            <w:rFonts w:eastAsia="Times New Roman" w:cstheme="minorHAnsi"/>
            <w:b/>
            <w:bCs/>
            <w:caps/>
            <w:color w:val="1AA85B"/>
            <w:kern w:val="0"/>
            <w:sz w:val="24"/>
            <w:szCs w:val="24"/>
            <w:u w:val="single"/>
            <w:bdr w:val="single" w:sz="6" w:space="8" w:color="808080" w:frame="1"/>
            <w:lang w:eastAsia="en-GB"/>
            <w14:ligatures w14:val="none"/>
          </w:rPr>
          <w:t>GO TO STEP 4: DO</w:t>
        </w:r>
      </w:hyperlink>
    </w:p>
    <w:p w14:paraId="083509E1" w14:textId="16A6D7B6" w:rsidR="006736C7" w:rsidRPr="006736C7" w:rsidRDefault="006736C7" w:rsidP="006736C7">
      <w:pPr>
        <w:shd w:val="clear" w:color="auto" w:fill="F0F0F0"/>
        <w:spacing w:after="0" w:line="240" w:lineRule="auto"/>
        <w:textAlignment w:val="baseline"/>
        <w:rPr>
          <w:rFonts w:eastAsia="Times New Roman" w:cstheme="minorHAnsi"/>
          <w:color w:val="425563"/>
          <w:kern w:val="0"/>
          <w:sz w:val="24"/>
          <w:szCs w:val="24"/>
          <w:lang w:eastAsia="en-GB"/>
          <w14:ligatures w14:val="none"/>
        </w:rPr>
      </w:pPr>
      <w:r w:rsidRPr="00075F29">
        <w:rPr>
          <w:rFonts w:eastAsia="Times New Roman" w:cstheme="minorHAnsi"/>
          <w:noProof/>
          <w:color w:val="425563"/>
          <w:kern w:val="0"/>
          <w:sz w:val="24"/>
          <w:szCs w:val="24"/>
          <w:lang w:eastAsia="en-GB"/>
          <w14:ligatures w14:val="none"/>
        </w:rPr>
        <w:drawing>
          <wp:inline distT="0" distB="0" distL="0" distR="0" wp14:anchorId="1FC76DC6" wp14:editId="4C27319B">
            <wp:extent cx="1428750" cy="1409700"/>
            <wp:effectExtent l="0" t="0" r="0" b="0"/>
            <wp:docPr id="365758884"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14:paraId="75C8C112" w14:textId="77777777" w:rsidR="006736C7" w:rsidRPr="006736C7" w:rsidRDefault="006736C7" w:rsidP="006736C7">
      <w:pPr>
        <w:shd w:val="clear" w:color="auto" w:fill="F0F0F0"/>
        <w:spacing w:after="0" w:line="240" w:lineRule="auto"/>
        <w:textAlignment w:val="baseline"/>
        <w:outlineLvl w:val="1"/>
        <w:rPr>
          <w:rFonts w:eastAsia="Times New Roman" w:cstheme="minorHAnsi"/>
          <w:b/>
          <w:bCs/>
          <w:caps/>
          <w:color w:val="1A7A65"/>
          <w:kern w:val="0"/>
          <w:sz w:val="24"/>
          <w:szCs w:val="24"/>
          <w:lang w:eastAsia="en-GB"/>
          <w14:ligatures w14:val="none"/>
        </w:rPr>
      </w:pPr>
      <w:r w:rsidRPr="006736C7">
        <w:rPr>
          <w:rFonts w:eastAsia="Times New Roman" w:cstheme="minorHAnsi"/>
          <w:b/>
          <w:bCs/>
          <w:caps/>
          <w:color w:val="1A7A65"/>
          <w:kern w:val="0"/>
          <w:sz w:val="24"/>
          <w:szCs w:val="24"/>
          <w:lang w:eastAsia="en-GB"/>
          <w14:ligatures w14:val="none"/>
        </w:rPr>
        <w:t>REVIEW &amp; ACT</w:t>
      </w:r>
    </w:p>
    <w:p w14:paraId="2F7F0159" w14:textId="77777777" w:rsidR="002F579F" w:rsidRDefault="002F579F" w:rsidP="006736C7">
      <w:pPr>
        <w:shd w:val="clear" w:color="auto" w:fill="F0F0F0"/>
        <w:spacing w:after="0" w:line="360" w:lineRule="atLeast"/>
        <w:textAlignment w:val="baseline"/>
        <w:rPr>
          <w:rFonts w:eastAsia="Times New Roman" w:cstheme="minorHAnsi"/>
          <w:color w:val="425563"/>
          <w:kern w:val="0"/>
          <w:sz w:val="24"/>
          <w:szCs w:val="24"/>
          <w:lang w:eastAsia="en-GB"/>
          <w14:ligatures w14:val="none"/>
        </w:rPr>
      </w:pPr>
    </w:p>
    <w:p w14:paraId="1FADD664" w14:textId="23513F4C" w:rsidR="002F579F" w:rsidRPr="00FB4AA3" w:rsidRDefault="002F579F" w:rsidP="006736C7">
      <w:pPr>
        <w:shd w:val="clear" w:color="auto" w:fill="F0F0F0"/>
        <w:spacing w:after="0" w:line="360" w:lineRule="atLeast"/>
        <w:textAlignment w:val="baseline"/>
        <w:rPr>
          <w:rFonts w:eastAsia="Times New Roman" w:cstheme="minorHAnsi"/>
          <w:kern w:val="0"/>
          <w:sz w:val="24"/>
          <w:szCs w:val="24"/>
          <w:lang w:eastAsia="en-GB"/>
          <w14:ligatures w14:val="none"/>
        </w:rPr>
      </w:pPr>
      <w:r w:rsidRPr="00FB4AA3">
        <w:rPr>
          <w:rFonts w:eastAsia="Times New Roman" w:cstheme="minorHAnsi"/>
          <w:kern w:val="0"/>
          <w:sz w:val="24"/>
          <w:szCs w:val="24"/>
          <w:lang w:eastAsia="en-GB"/>
          <w14:ligatures w14:val="none"/>
        </w:rPr>
        <w:t xml:space="preserve">The reports provided by the 17 projects were reviewed by </w:t>
      </w:r>
      <w:r w:rsidR="006B726B">
        <w:rPr>
          <w:rFonts w:eastAsia="Times New Roman" w:cstheme="minorHAnsi"/>
          <w:kern w:val="0"/>
          <w:sz w:val="24"/>
          <w:szCs w:val="24"/>
          <w:lang w:eastAsia="en-GB"/>
          <w14:ligatures w14:val="none"/>
        </w:rPr>
        <w:t>Lo</w:t>
      </w:r>
      <w:r w:rsidRPr="00FB4AA3">
        <w:rPr>
          <w:rFonts w:eastAsia="Times New Roman" w:cstheme="minorHAnsi"/>
          <w:kern w:val="0"/>
          <w:sz w:val="24"/>
          <w:szCs w:val="24"/>
          <w:lang w:eastAsia="en-GB"/>
          <w14:ligatures w14:val="none"/>
        </w:rPr>
        <w:t xml:space="preserve">cality </w:t>
      </w:r>
      <w:r w:rsidR="006B726B">
        <w:rPr>
          <w:rFonts w:eastAsia="Times New Roman" w:cstheme="minorHAnsi"/>
          <w:kern w:val="0"/>
          <w:sz w:val="24"/>
          <w:szCs w:val="24"/>
          <w:lang w:eastAsia="en-GB"/>
          <w14:ligatures w14:val="none"/>
        </w:rPr>
        <w:t>P</w:t>
      </w:r>
      <w:r w:rsidRPr="00FB4AA3">
        <w:rPr>
          <w:rFonts w:eastAsia="Times New Roman" w:cstheme="minorHAnsi"/>
          <w:kern w:val="0"/>
          <w:sz w:val="24"/>
          <w:szCs w:val="24"/>
          <w:lang w:eastAsia="en-GB"/>
          <w14:ligatures w14:val="none"/>
        </w:rPr>
        <w:t xml:space="preserve">artnership Ageing Well leads and helped to inform extensions of funding and the development of further Ageing Well work.  </w:t>
      </w:r>
    </w:p>
    <w:p w14:paraId="7CC58F88" w14:textId="77777777" w:rsidR="002F579F" w:rsidRPr="00FB4AA3" w:rsidRDefault="002F579F" w:rsidP="006736C7">
      <w:pPr>
        <w:shd w:val="clear" w:color="auto" w:fill="F0F0F0"/>
        <w:spacing w:after="0" w:line="360" w:lineRule="atLeast"/>
        <w:textAlignment w:val="baseline"/>
        <w:rPr>
          <w:rFonts w:eastAsia="Times New Roman" w:cstheme="minorHAnsi"/>
          <w:kern w:val="0"/>
          <w:sz w:val="24"/>
          <w:szCs w:val="24"/>
          <w:lang w:eastAsia="en-GB"/>
          <w14:ligatures w14:val="none"/>
        </w:rPr>
      </w:pPr>
    </w:p>
    <w:p w14:paraId="6B9B09FF" w14:textId="1B782D23" w:rsidR="006736C7" w:rsidRPr="00075F29" w:rsidRDefault="002F579F" w:rsidP="006B726B">
      <w:pPr>
        <w:shd w:val="clear" w:color="auto" w:fill="F0F0F0"/>
        <w:spacing w:after="0" w:line="360" w:lineRule="atLeast"/>
        <w:textAlignment w:val="baseline"/>
        <w:rPr>
          <w:rFonts w:cstheme="minorHAnsi"/>
          <w:sz w:val="24"/>
          <w:szCs w:val="24"/>
        </w:rPr>
      </w:pPr>
      <w:r w:rsidRPr="00FB4AA3">
        <w:rPr>
          <w:rFonts w:eastAsia="Times New Roman" w:cstheme="minorHAnsi"/>
          <w:kern w:val="0"/>
          <w:sz w:val="24"/>
          <w:szCs w:val="24"/>
          <w:lang w:eastAsia="en-GB"/>
          <w14:ligatures w14:val="none"/>
        </w:rPr>
        <w:t>The work to complete these reports highlights there are discrepancies in evaluation capacity between different organisations and the need for clarity and support from commissioning bodies to improve the quality of evaluation work and reporting more broadly</w:t>
      </w:r>
      <w:r w:rsidR="00FB4AA3" w:rsidRPr="00FB4AA3">
        <w:rPr>
          <w:rFonts w:eastAsia="Times New Roman" w:cstheme="minorHAnsi"/>
          <w:kern w:val="0"/>
          <w:sz w:val="24"/>
          <w:szCs w:val="24"/>
          <w:lang w:eastAsia="en-GB"/>
          <w14:ligatures w14:val="none"/>
        </w:rPr>
        <w:t>. This is particularly salient for smaller</w:t>
      </w:r>
      <w:r w:rsidRPr="00FB4AA3">
        <w:rPr>
          <w:rFonts w:eastAsia="Times New Roman" w:cstheme="minorHAnsi"/>
          <w:kern w:val="0"/>
          <w:sz w:val="24"/>
          <w:szCs w:val="24"/>
          <w:lang w:eastAsia="en-GB"/>
          <w14:ligatures w14:val="none"/>
        </w:rPr>
        <w:t xml:space="preserve"> VCSE providers who tend to have less access to data analyst and evaluation capacity</w:t>
      </w:r>
      <w:r w:rsidR="00FB4AA3" w:rsidRPr="00FB4AA3">
        <w:rPr>
          <w:rFonts w:eastAsia="Times New Roman" w:cstheme="minorHAnsi"/>
          <w:kern w:val="0"/>
          <w:sz w:val="24"/>
          <w:szCs w:val="24"/>
          <w:lang w:eastAsia="en-GB"/>
          <w14:ligatures w14:val="none"/>
        </w:rPr>
        <w:t xml:space="preserve">, compared with large NHS </w:t>
      </w:r>
      <w:r w:rsidR="006B726B">
        <w:rPr>
          <w:rFonts w:eastAsia="Times New Roman" w:cstheme="minorHAnsi"/>
          <w:kern w:val="0"/>
          <w:sz w:val="24"/>
          <w:szCs w:val="24"/>
          <w:lang w:eastAsia="en-GB"/>
          <w14:ligatures w14:val="none"/>
        </w:rPr>
        <w:t>organisations.</w:t>
      </w:r>
    </w:p>
    <w:sectPr w:rsidR="006736C7" w:rsidRPr="00075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A38"/>
    <w:multiLevelType w:val="multilevel"/>
    <w:tmpl w:val="F48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7C6837"/>
    <w:multiLevelType w:val="hybridMultilevel"/>
    <w:tmpl w:val="CA26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30B5B"/>
    <w:multiLevelType w:val="multilevel"/>
    <w:tmpl w:val="985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274883">
    <w:abstractNumId w:val="2"/>
  </w:num>
  <w:num w:numId="2" w16cid:durableId="1507793267">
    <w:abstractNumId w:val="0"/>
  </w:num>
  <w:num w:numId="3" w16cid:durableId="82112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C7"/>
    <w:rsid w:val="00075F29"/>
    <w:rsid w:val="00256A32"/>
    <w:rsid w:val="0026316E"/>
    <w:rsid w:val="002731EA"/>
    <w:rsid w:val="002F579F"/>
    <w:rsid w:val="003D2224"/>
    <w:rsid w:val="006736C7"/>
    <w:rsid w:val="006B726B"/>
    <w:rsid w:val="00797039"/>
    <w:rsid w:val="00846C95"/>
    <w:rsid w:val="00A33F2A"/>
    <w:rsid w:val="00B168A6"/>
    <w:rsid w:val="00BA21EC"/>
    <w:rsid w:val="00C5738D"/>
    <w:rsid w:val="00F25368"/>
    <w:rsid w:val="00FB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541A"/>
  <w15:chartTrackingRefBased/>
  <w15:docId w15:val="{E8ACF0AB-60DB-40C7-9A3E-ED27CE84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36C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6C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6736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736C7"/>
    <w:rPr>
      <w:color w:val="0000FF"/>
      <w:u w:val="single"/>
    </w:rPr>
  </w:style>
  <w:style w:type="paragraph" w:styleId="ListParagraph">
    <w:name w:val="List Paragraph"/>
    <w:basedOn w:val="Normal"/>
    <w:uiPriority w:val="34"/>
    <w:qFormat/>
    <w:rsid w:val="00075F29"/>
    <w:pPr>
      <w:ind w:left="720"/>
      <w:contextualSpacing/>
    </w:pPr>
    <w:rPr>
      <w:kern w:val="0"/>
      <w14:ligatures w14:val="none"/>
    </w:rPr>
  </w:style>
  <w:style w:type="character" w:styleId="UnresolvedMention">
    <w:name w:val="Unresolved Mention"/>
    <w:basedOn w:val="DefaultParagraphFont"/>
    <w:uiPriority w:val="99"/>
    <w:semiHidden/>
    <w:unhideWhenUsed/>
    <w:rsid w:val="002F5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8919">
      <w:bodyDiv w:val="1"/>
      <w:marLeft w:val="0"/>
      <w:marRight w:val="0"/>
      <w:marTop w:val="0"/>
      <w:marBottom w:val="0"/>
      <w:divBdr>
        <w:top w:val="none" w:sz="0" w:space="0" w:color="auto"/>
        <w:left w:val="none" w:sz="0" w:space="0" w:color="auto"/>
        <w:bottom w:val="none" w:sz="0" w:space="0" w:color="auto"/>
        <w:right w:val="none" w:sz="0" w:space="0" w:color="auto"/>
      </w:divBdr>
      <w:divsChild>
        <w:div w:id="816492">
          <w:marLeft w:val="0"/>
          <w:marRight w:val="0"/>
          <w:marTop w:val="0"/>
          <w:marBottom w:val="0"/>
          <w:divBdr>
            <w:top w:val="none" w:sz="0" w:space="0" w:color="auto"/>
            <w:left w:val="none" w:sz="0" w:space="0" w:color="auto"/>
            <w:bottom w:val="none" w:sz="0" w:space="0" w:color="auto"/>
            <w:right w:val="none" w:sz="0" w:space="0" w:color="auto"/>
          </w:divBdr>
          <w:divsChild>
            <w:div w:id="476994700">
              <w:marLeft w:val="0"/>
              <w:marRight w:val="0"/>
              <w:marTop w:val="100"/>
              <w:marBottom w:val="100"/>
              <w:divBdr>
                <w:top w:val="none" w:sz="0" w:space="0" w:color="auto"/>
                <w:left w:val="none" w:sz="0" w:space="0" w:color="auto"/>
                <w:bottom w:val="none" w:sz="0" w:space="0" w:color="auto"/>
                <w:right w:val="none" w:sz="0" w:space="0" w:color="auto"/>
              </w:divBdr>
              <w:divsChild>
                <w:div w:id="204100431">
                  <w:marLeft w:val="3000"/>
                  <w:marRight w:val="0"/>
                  <w:marTop w:val="0"/>
                  <w:marBottom w:val="0"/>
                  <w:divBdr>
                    <w:top w:val="none" w:sz="0" w:space="0" w:color="auto"/>
                    <w:left w:val="none" w:sz="0" w:space="0" w:color="auto"/>
                    <w:bottom w:val="none" w:sz="0" w:space="0" w:color="auto"/>
                    <w:right w:val="none" w:sz="0" w:space="0" w:color="auto"/>
                  </w:divBdr>
                  <w:divsChild>
                    <w:div w:id="15000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520">
          <w:marLeft w:val="0"/>
          <w:marRight w:val="0"/>
          <w:marTop w:val="0"/>
          <w:marBottom w:val="0"/>
          <w:divBdr>
            <w:top w:val="none" w:sz="0" w:space="0" w:color="auto"/>
            <w:left w:val="none" w:sz="0" w:space="0" w:color="auto"/>
            <w:bottom w:val="none" w:sz="0" w:space="0" w:color="auto"/>
            <w:right w:val="none" w:sz="0" w:space="0" w:color="auto"/>
          </w:divBdr>
          <w:divsChild>
            <w:div w:id="325477505">
              <w:marLeft w:val="0"/>
              <w:marRight w:val="0"/>
              <w:marTop w:val="100"/>
              <w:marBottom w:val="100"/>
              <w:divBdr>
                <w:top w:val="none" w:sz="0" w:space="0" w:color="auto"/>
                <w:left w:val="none" w:sz="0" w:space="0" w:color="auto"/>
                <w:bottom w:val="none" w:sz="0" w:space="0" w:color="auto"/>
                <w:right w:val="none" w:sz="0" w:space="0" w:color="auto"/>
              </w:divBdr>
              <w:divsChild>
                <w:div w:id="1878541551">
                  <w:marLeft w:val="3000"/>
                  <w:marRight w:val="0"/>
                  <w:marTop w:val="0"/>
                  <w:marBottom w:val="0"/>
                  <w:divBdr>
                    <w:top w:val="none" w:sz="0" w:space="0" w:color="auto"/>
                    <w:left w:val="none" w:sz="0" w:space="0" w:color="auto"/>
                    <w:bottom w:val="none" w:sz="0" w:space="0" w:color="auto"/>
                    <w:right w:val="none" w:sz="0" w:space="0" w:color="auto"/>
                  </w:divBdr>
                  <w:divsChild>
                    <w:div w:id="15250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6902">
          <w:marLeft w:val="0"/>
          <w:marRight w:val="0"/>
          <w:marTop w:val="0"/>
          <w:marBottom w:val="0"/>
          <w:divBdr>
            <w:top w:val="none" w:sz="0" w:space="0" w:color="auto"/>
            <w:left w:val="none" w:sz="0" w:space="0" w:color="auto"/>
            <w:bottom w:val="none" w:sz="0" w:space="0" w:color="auto"/>
            <w:right w:val="none" w:sz="0" w:space="0" w:color="auto"/>
          </w:divBdr>
          <w:divsChild>
            <w:div w:id="1424952414">
              <w:marLeft w:val="0"/>
              <w:marRight w:val="0"/>
              <w:marTop w:val="100"/>
              <w:marBottom w:val="100"/>
              <w:divBdr>
                <w:top w:val="none" w:sz="0" w:space="0" w:color="auto"/>
                <w:left w:val="none" w:sz="0" w:space="0" w:color="auto"/>
                <w:bottom w:val="none" w:sz="0" w:space="0" w:color="auto"/>
                <w:right w:val="none" w:sz="0" w:space="0" w:color="auto"/>
              </w:divBdr>
              <w:divsChild>
                <w:div w:id="2145269436">
                  <w:marLeft w:val="3000"/>
                  <w:marRight w:val="0"/>
                  <w:marTop w:val="0"/>
                  <w:marBottom w:val="0"/>
                  <w:divBdr>
                    <w:top w:val="none" w:sz="0" w:space="0" w:color="auto"/>
                    <w:left w:val="none" w:sz="0" w:space="0" w:color="auto"/>
                    <w:bottom w:val="none" w:sz="0" w:space="0" w:color="auto"/>
                    <w:right w:val="none" w:sz="0" w:space="0" w:color="auto"/>
                  </w:divBdr>
                  <w:divsChild>
                    <w:div w:id="3733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0507">
          <w:marLeft w:val="0"/>
          <w:marRight w:val="0"/>
          <w:marTop w:val="0"/>
          <w:marBottom w:val="0"/>
          <w:divBdr>
            <w:top w:val="none" w:sz="0" w:space="0" w:color="auto"/>
            <w:left w:val="none" w:sz="0" w:space="0" w:color="auto"/>
            <w:bottom w:val="none" w:sz="0" w:space="0" w:color="auto"/>
            <w:right w:val="none" w:sz="0" w:space="0" w:color="auto"/>
          </w:divBdr>
          <w:divsChild>
            <w:div w:id="1320038396">
              <w:marLeft w:val="0"/>
              <w:marRight w:val="0"/>
              <w:marTop w:val="100"/>
              <w:marBottom w:val="100"/>
              <w:divBdr>
                <w:top w:val="none" w:sz="0" w:space="0" w:color="auto"/>
                <w:left w:val="none" w:sz="0" w:space="0" w:color="auto"/>
                <w:bottom w:val="none" w:sz="0" w:space="0" w:color="auto"/>
                <w:right w:val="none" w:sz="0" w:space="0" w:color="auto"/>
              </w:divBdr>
              <w:divsChild>
                <w:div w:id="418059054">
                  <w:marLeft w:val="3000"/>
                  <w:marRight w:val="0"/>
                  <w:marTop w:val="0"/>
                  <w:marBottom w:val="0"/>
                  <w:divBdr>
                    <w:top w:val="none" w:sz="0" w:space="0" w:color="auto"/>
                    <w:left w:val="none" w:sz="0" w:space="0" w:color="auto"/>
                    <w:bottom w:val="none" w:sz="0" w:space="0" w:color="auto"/>
                    <w:right w:val="none" w:sz="0" w:space="0" w:color="auto"/>
                  </w:divBdr>
                  <w:divsChild>
                    <w:div w:id="21022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28856">
          <w:marLeft w:val="0"/>
          <w:marRight w:val="0"/>
          <w:marTop w:val="0"/>
          <w:marBottom w:val="0"/>
          <w:divBdr>
            <w:top w:val="none" w:sz="0" w:space="0" w:color="auto"/>
            <w:left w:val="none" w:sz="0" w:space="0" w:color="auto"/>
            <w:bottom w:val="none" w:sz="0" w:space="0" w:color="auto"/>
            <w:right w:val="none" w:sz="0" w:space="0" w:color="auto"/>
          </w:divBdr>
          <w:divsChild>
            <w:div w:id="155612529">
              <w:marLeft w:val="0"/>
              <w:marRight w:val="0"/>
              <w:marTop w:val="100"/>
              <w:marBottom w:val="100"/>
              <w:divBdr>
                <w:top w:val="none" w:sz="0" w:space="0" w:color="auto"/>
                <w:left w:val="none" w:sz="0" w:space="0" w:color="auto"/>
                <w:bottom w:val="none" w:sz="0" w:space="0" w:color="auto"/>
                <w:right w:val="none" w:sz="0" w:space="0" w:color="auto"/>
              </w:divBdr>
              <w:divsChild>
                <w:div w:id="46670769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evaluationtoolkit.net/evaluation-cycle/asses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hsevaluationtoolkit.net/evaluation-cycle/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hsevaluationtoolkit.net/evaluation-cycle/identify/" TargetMode="External"/><Relationship Id="rId11" Type="http://schemas.openxmlformats.org/officeDocument/2006/relationships/hyperlink" Target="https://academic.oup.com/intqhc/article/33/3/mzab090/6294829" TargetMode="External"/><Relationship Id="rId5" Type="http://schemas.openxmlformats.org/officeDocument/2006/relationships/hyperlink" Target="https://www.england.nhs.uk/" TargetMode="External"/><Relationship Id="rId15" Type="http://schemas.openxmlformats.org/officeDocument/2006/relationships/image" Target="media/image4.png"/><Relationship Id="rId10" Type="http://schemas.openxmlformats.org/officeDocument/2006/relationships/hyperlink" Target="https://bnssg.icb.nhs.uk/locality-partne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hsevaluationtoolkit.net/evaluation-cycl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WHATELEY, Ruth (NHS BRISTOL, NORTH SOMERSET AND SOUTH GLOUCESTERSHIRE ICB - 15C)</dc:creator>
  <cp:keywords/>
  <dc:description/>
  <cp:lastModifiedBy>HANCOCK, Jude (NHS BRISTOL, NORTH SOMERSET AND SOUTH GLOUCESTERSHIRE ICB - 15C)</cp:lastModifiedBy>
  <cp:revision>5</cp:revision>
  <dcterms:created xsi:type="dcterms:W3CDTF">2024-01-15T17:11:00Z</dcterms:created>
  <dcterms:modified xsi:type="dcterms:W3CDTF">2024-01-18T09:17:00Z</dcterms:modified>
</cp:coreProperties>
</file>