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D3CC" w14:textId="77777777" w:rsidR="00342245" w:rsidRDefault="00185158" w:rsidP="00DA4A34">
      <w:r>
        <w:rPr>
          <w:noProof/>
          <w:lang w:eastAsia="en-GB"/>
        </w:rPr>
        <w:drawing>
          <wp:anchor distT="0" distB="0" distL="114300" distR="114300" simplePos="0" relativeHeight="251661312" behindDoc="0" locked="0" layoutInCell="1" allowOverlap="1" wp14:anchorId="55ECDEB4" wp14:editId="4FCF5BD4">
            <wp:simplePos x="0" y="0"/>
            <wp:positionH relativeFrom="column">
              <wp:posOffset>3632200</wp:posOffset>
            </wp:positionH>
            <wp:positionV relativeFrom="paragraph">
              <wp:posOffset>-1011555</wp:posOffset>
            </wp:positionV>
            <wp:extent cx="3270250" cy="1085623"/>
            <wp:effectExtent l="0" t="0" r="635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0250" cy="1085623"/>
                    </a:xfrm>
                    <a:prstGeom prst="rect">
                      <a:avLst/>
                    </a:prstGeom>
                  </pic:spPr>
                </pic:pic>
              </a:graphicData>
            </a:graphic>
            <wp14:sizeRelV relativeFrom="margin">
              <wp14:pctHeight>0</wp14:pctHeight>
            </wp14:sizeRelV>
          </wp:anchor>
        </w:drawing>
      </w:r>
    </w:p>
    <w:p w14:paraId="56561532" w14:textId="77777777" w:rsidR="00E33E17" w:rsidRDefault="00E33E17" w:rsidP="00DA4A34"/>
    <w:tbl>
      <w:tblPr>
        <w:tblStyle w:val="TableGrid"/>
        <w:tblpPr w:leftFromText="181" w:rightFromText="181" w:vertAnchor="page" w:tblpY="5416"/>
        <w:tblOverlap w:val="never"/>
        <w:tblW w:w="6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bottom w:w="284" w:type="dxa"/>
          <w:right w:w="0" w:type="dxa"/>
        </w:tblCellMar>
        <w:tblLook w:val="04A0" w:firstRow="1" w:lastRow="0" w:firstColumn="1" w:lastColumn="0" w:noHBand="0" w:noVBand="1"/>
      </w:tblPr>
      <w:tblGrid>
        <w:gridCol w:w="6889"/>
      </w:tblGrid>
      <w:tr w:rsidR="00E33E17" w14:paraId="79F43D62" w14:textId="77777777" w:rsidTr="00E33E17">
        <w:trPr>
          <w:cantSplit/>
          <w:trHeight w:hRule="exact" w:val="6804"/>
        </w:trPr>
        <w:tc>
          <w:tcPr>
            <w:tcW w:w="6889" w:type="dxa"/>
            <w:shd w:val="clear" w:color="auto" w:fill="auto"/>
          </w:tcPr>
          <w:p w14:paraId="3F780212" w14:textId="77777777" w:rsidR="00E33E17" w:rsidRPr="005250E9" w:rsidRDefault="00E33E17" w:rsidP="00A824A2">
            <w:pPr>
              <w:pStyle w:val="Title"/>
            </w:pPr>
            <w:r>
              <w:rPr>
                <w:noProof/>
                <w:lang w:eastAsia="en-GB"/>
              </w:rPr>
              <w:drawing>
                <wp:anchor distT="0" distB="0" distL="114300" distR="114300" simplePos="0" relativeHeight="251659264" behindDoc="1" locked="1" layoutInCell="1" allowOverlap="1" wp14:anchorId="595B2E24" wp14:editId="6FF32A6E">
                  <wp:simplePos x="0" y="0"/>
                  <wp:positionH relativeFrom="page">
                    <wp:posOffset>-682625</wp:posOffset>
                  </wp:positionH>
                  <wp:positionV relativeFrom="page">
                    <wp:posOffset>-239395</wp:posOffset>
                  </wp:positionV>
                  <wp:extent cx="7559675" cy="72929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2_f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72929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r>
    </w:tbl>
    <w:p w14:paraId="29E3D86E" w14:textId="77777777" w:rsidR="00E33E17" w:rsidRDefault="00F232CF" w:rsidP="00F232CF">
      <w:pPr>
        <w:pStyle w:val="Heading1"/>
      </w:pPr>
      <w:r>
        <w:rPr>
          <w:sz w:val="60"/>
          <w:szCs w:val="60"/>
        </w:rPr>
        <w:t>Guidance for debriefing engagement and e</w:t>
      </w:r>
      <w:r w:rsidR="00E33E17" w:rsidRPr="00E33E17">
        <w:rPr>
          <w:sz w:val="60"/>
          <w:szCs w:val="60"/>
        </w:rPr>
        <w:t xml:space="preserve">valuation </w:t>
      </w:r>
      <w:r w:rsidR="00D9090F">
        <w:rPr>
          <w:sz w:val="60"/>
          <w:szCs w:val="60"/>
        </w:rPr>
        <w:t>p</w:t>
      </w:r>
      <w:r>
        <w:rPr>
          <w:sz w:val="60"/>
          <w:szCs w:val="60"/>
        </w:rPr>
        <w:t xml:space="preserve">articipants </w:t>
      </w:r>
    </w:p>
    <w:p w14:paraId="24F2C94E" w14:textId="77777777" w:rsidR="00E33E17" w:rsidRDefault="00E33E17" w:rsidP="00E33E17"/>
    <w:p w14:paraId="11218AE8" w14:textId="77777777" w:rsidR="00E33E17" w:rsidRDefault="00E33E17" w:rsidP="00E33E17"/>
    <w:p w14:paraId="4EDAAA64" w14:textId="77777777" w:rsidR="00E33E17" w:rsidRDefault="00E33E17" w:rsidP="00E33E17"/>
    <w:p w14:paraId="35C79C70" w14:textId="77777777" w:rsidR="00E33E17" w:rsidRDefault="00E33E17" w:rsidP="00E33E17"/>
    <w:p w14:paraId="45C953EC" w14:textId="77777777" w:rsidR="00E33E17" w:rsidRDefault="00E33E17" w:rsidP="00E33E17"/>
    <w:p w14:paraId="57A55967" w14:textId="77777777" w:rsidR="00E33E17" w:rsidRDefault="00E33E17" w:rsidP="00E33E17"/>
    <w:p w14:paraId="7D63A7FF" w14:textId="77777777" w:rsidR="00E33E17" w:rsidRDefault="00E33E17" w:rsidP="00E33E17"/>
    <w:p w14:paraId="7330CAD5" w14:textId="77777777" w:rsidR="00E33E17" w:rsidRDefault="00E33E17" w:rsidP="00E33E17"/>
    <w:p w14:paraId="31E24E7B" w14:textId="77777777" w:rsidR="00E33E17" w:rsidRDefault="00E33E17" w:rsidP="00E33E17"/>
    <w:p w14:paraId="51E99D53" w14:textId="77777777" w:rsidR="00E33E17" w:rsidRDefault="00E33E17" w:rsidP="00E33E17"/>
    <w:p w14:paraId="0A454E6D" w14:textId="77777777" w:rsidR="00E33E17" w:rsidRDefault="00E33E17" w:rsidP="00E33E17"/>
    <w:p w14:paraId="1FDE53D6" w14:textId="77777777" w:rsidR="00E33E17" w:rsidRDefault="00E33E17" w:rsidP="00E33E17"/>
    <w:p w14:paraId="2F4300F9" w14:textId="77777777" w:rsidR="00E33E17" w:rsidRDefault="00E33E17" w:rsidP="00E33E17"/>
    <w:p w14:paraId="38892E31" w14:textId="77777777" w:rsidR="00E33E17" w:rsidRDefault="00E33E17" w:rsidP="00E33E17"/>
    <w:p w14:paraId="01BDF08F" w14:textId="77777777" w:rsidR="00E33E17" w:rsidRDefault="00E33E17" w:rsidP="00E33E17"/>
    <w:p w14:paraId="6EC260DC" w14:textId="77777777" w:rsidR="00E33E17" w:rsidRDefault="00E33E17" w:rsidP="00E33E17"/>
    <w:p w14:paraId="320AB9A2" w14:textId="77777777" w:rsidR="00E33E17" w:rsidRDefault="00E33E17" w:rsidP="00E33E17"/>
    <w:p w14:paraId="60804102" w14:textId="77777777" w:rsidR="00E33E17" w:rsidRDefault="00E33E17" w:rsidP="00E33E17"/>
    <w:p w14:paraId="334ADCAB" w14:textId="77777777" w:rsidR="00E33E17" w:rsidRDefault="00E33E17" w:rsidP="00E33E17"/>
    <w:p w14:paraId="5A005806" w14:textId="77777777" w:rsidR="00E33E17" w:rsidRDefault="00E33E17" w:rsidP="00E33E17"/>
    <w:p w14:paraId="5A3DB818" w14:textId="77777777" w:rsidR="00E33E17" w:rsidRDefault="00E33E17" w:rsidP="00E33E17"/>
    <w:p w14:paraId="0CCC495D" w14:textId="77777777" w:rsidR="00E33E17" w:rsidRDefault="00E33E17" w:rsidP="00E33E17"/>
    <w:p w14:paraId="142723B1" w14:textId="77777777" w:rsidR="00E33E17" w:rsidRDefault="00E33E17" w:rsidP="00E33E17"/>
    <w:p w14:paraId="3C910BE7" w14:textId="77777777" w:rsidR="00E33E17" w:rsidRDefault="00E33E17" w:rsidP="00E33E17"/>
    <w:p w14:paraId="23826527" w14:textId="77777777" w:rsidR="00E33E17" w:rsidRDefault="00E33E17" w:rsidP="00E33E17"/>
    <w:p w14:paraId="5C6F408A" w14:textId="77777777" w:rsidR="00E33E17" w:rsidRDefault="00E33E17" w:rsidP="00E33E17"/>
    <w:p w14:paraId="330BD0E4" w14:textId="77777777" w:rsidR="00E33E17" w:rsidRDefault="00E33E17" w:rsidP="00E33E17"/>
    <w:p w14:paraId="67597DBD" w14:textId="77777777" w:rsidR="00E33E17" w:rsidRDefault="00E33E17" w:rsidP="00E33E17"/>
    <w:p w14:paraId="6F399D5D" w14:textId="77777777" w:rsidR="00E33E17" w:rsidRDefault="00E33E17" w:rsidP="00E33E17"/>
    <w:p w14:paraId="1056F399" w14:textId="77777777" w:rsidR="00E33E17" w:rsidRDefault="00E33E17" w:rsidP="00E33E17"/>
    <w:p w14:paraId="72CBDCF7" w14:textId="77777777" w:rsidR="00E33E17" w:rsidRDefault="00E33E17" w:rsidP="00E33E17"/>
    <w:p w14:paraId="11E8EC44" w14:textId="77777777" w:rsidR="00E33E17" w:rsidRDefault="00E33E17" w:rsidP="00E33E17"/>
    <w:p w14:paraId="2FBC9BFC" w14:textId="77777777" w:rsidR="00E33E17" w:rsidRDefault="00E33E17" w:rsidP="00E33E17"/>
    <w:p w14:paraId="44E8A12D" w14:textId="77777777" w:rsidR="00F512EE" w:rsidRDefault="00F232CF" w:rsidP="00C45BE8">
      <w:pPr>
        <w:pStyle w:val="Heading1"/>
      </w:pPr>
      <w:r>
        <w:lastRenderedPageBreak/>
        <w:t>B</w:t>
      </w:r>
      <w:r w:rsidR="00E33E17">
        <w:t xml:space="preserve">ackground to </w:t>
      </w:r>
      <w:r>
        <w:t xml:space="preserve">debriefing </w:t>
      </w:r>
      <w:proofErr w:type="gramStart"/>
      <w:r>
        <w:t>participants</w:t>
      </w:r>
      <w:proofErr w:type="gramEnd"/>
    </w:p>
    <w:p w14:paraId="2B7C084D" w14:textId="77777777" w:rsidR="00C6678D" w:rsidRPr="00C6678D" w:rsidRDefault="00C6678D" w:rsidP="004F0414">
      <w:pPr>
        <w:pStyle w:val="Heading1"/>
        <w:spacing w:after="200"/>
        <w:jc w:val="both"/>
        <w:rPr>
          <w:rFonts w:asciiTheme="minorHAnsi" w:hAnsiTheme="minorHAnsi" w:cstheme="minorHAnsi"/>
          <w:b w:val="0"/>
          <w:color w:val="auto"/>
          <w:sz w:val="24"/>
        </w:rPr>
      </w:pPr>
      <w:r>
        <w:rPr>
          <w:rFonts w:asciiTheme="minorHAnsi" w:hAnsiTheme="minorHAnsi" w:cstheme="minorHAnsi"/>
          <w:b w:val="0"/>
          <w:color w:val="auto"/>
          <w:sz w:val="24"/>
        </w:rPr>
        <w:t>The best engagement and evaluation activities often gather a mixture of quantitative and qualitative data</w:t>
      </w:r>
      <w:r w:rsidR="006F5D56">
        <w:rPr>
          <w:rFonts w:asciiTheme="minorHAnsi" w:hAnsiTheme="minorHAnsi" w:cstheme="minorHAnsi"/>
          <w:b w:val="0"/>
          <w:color w:val="auto"/>
          <w:sz w:val="24"/>
          <w:vertAlign w:val="superscript"/>
        </w:rPr>
        <w:t>1</w:t>
      </w:r>
      <w:r>
        <w:rPr>
          <w:rFonts w:asciiTheme="minorHAnsi" w:hAnsiTheme="minorHAnsi" w:cstheme="minorHAnsi"/>
          <w:b w:val="0"/>
          <w:color w:val="auto"/>
          <w:sz w:val="24"/>
        </w:rPr>
        <w:t>. This relies on individuals giving up their time to participate. Their time given may or may not be compensated (either financially or in kind, e.g., refreshments as part of participation).</w:t>
      </w:r>
    </w:p>
    <w:p w14:paraId="7C6568AD" w14:textId="580F9FFA" w:rsidR="005E6E94" w:rsidRPr="005E6E94" w:rsidRDefault="00C6678D" w:rsidP="009F5578">
      <w:pPr>
        <w:jc w:val="both"/>
      </w:pPr>
      <w:r>
        <w:t xml:space="preserve">Best practice when </w:t>
      </w:r>
      <w:r w:rsidR="00950A38">
        <w:t xml:space="preserve">involving people in engagement </w:t>
      </w:r>
      <w:r w:rsidR="00950A38" w:rsidRPr="00950A38">
        <w:rPr>
          <w:rFonts w:cstheme="minorHAnsi"/>
        </w:rPr>
        <w:t xml:space="preserve">and evaluation </w:t>
      </w:r>
      <w:r w:rsidR="00950A38">
        <w:t xml:space="preserve">activities </w:t>
      </w:r>
      <w:r w:rsidR="00E947E2">
        <w:t xml:space="preserve">is to ensure the individual is aware </w:t>
      </w:r>
      <w:proofErr w:type="gramStart"/>
      <w:r w:rsidR="00E947E2">
        <w:t>of;</w:t>
      </w:r>
      <w:proofErr w:type="gramEnd"/>
    </w:p>
    <w:p w14:paraId="1F7142AA" w14:textId="77777777" w:rsidR="00C6678D" w:rsidRDefault="00E947E2" w:rsidP="009F5578">
      <w:pPr>
        <w:pStyle w:val="ListParagraph"/>
        <w:numPr>
          <w:ilvl w:val="0"/>
          <w:numId w:val="7"/>
        </w:numPr>
        <w:jc w:val="both"/>
      </w:pPr>
      <w:r>
        <w:t>why they have been asked to participate, e.g., want to know opinions from users of a certain health service</w:t>
      </w:r>
    </w:p>
    <w:p w14:paraId="5717376B" w14:textId="0ECB8EA9" w:rsidR="00E947E2" w:rsidRDefault="00E947E2" w:rsidP="009F5578">
      <w:pPr>
        <w:pStyle w:val="ListParagraph"/>
        <w:numPr>
          <w:ilvl w:val="0"/>
          <w:numId w:val="7"/>
        </w:numPr>
        <w:jc w:val="both"/>
      </w:pPr>
      <w:r>
        <w:t>what they are being asked to do, e.g., fill in a paper questionnaire</w:t>
      </w:r>
    </w:p>
    <w:p w14:paraId="30B5DE89" w14:textId="77777777" w:rsidR="00E947E2" w:rsidRDefault="00E947E2" w:rsidP="009F5578">
      <w:pPr>
        <w:pStyle w:val="ListParagraph"/>
        <w:numPr>
          <w:ilvl w:val="0"/>
          <w:numId w:val="7"/>
        </w:numPr>
        <w:jc w:val="both"/>
      </w:pPr>
      <w:r>
        <w:t xml:space="preserve">what commitment is expected of them, e.g., complete a series of questionnaires to gather their feedback over </w:t>
      </w:r>
      <w:proofErr w:type="gramStart"/>
      <w:r>
        <w:t>time</w:t>
      </w:r>
      <w:proofErr w:type="gramEnd"/>
    </w:p>
    <w:p w14:paraId="4C26FF5E" w14:textId="77777777" w:rsidR="00E947E2" w:rsidRDefault="00E947E2" w:rsidP="009F5578">
      <w:pPr>
        <w:pStyle w:val="ListParagraph"/>
        <w:numPr>
          <w:ilvl w:val="0"/>
          <w:numId w:val="7"/>
        </w:numPr>
        <w:jc w:val="both"/>
      </w:pPr>
      <w:r>
        <w:t>what the person can expect to happen following their participation, e.g., receive a copy of a report that shows the findings</w:t>
      </w:r>
    </w:p>
    <w:p w14:paraId="0F1F8B93" w14:textId="77777777" w:rsidR="00E947E2" w:rsidRDefault="00E947E2" w:rsidP="009F5578">
      <w:pPr>
        <w:pStyle w:val="ListParagraph"/>
        <w:numPr>
          <w:ilvl w:val="0"/>
          <w:numId w:val="7"/>
        </w:numPr>
        <w:jc w:val="both"/>
      </w:pPr>
      <w:r>
        <w:t>what will happen to the information they provide, e.g., who will have access to this and who will use it</w:t>
      </w:r>
    </w:p>
    <w:p w14:paraId="483A3263" w14:textId="77777777" w:rsidR="00E947E2" w:rsidRDefault="00E947E2" w:rsidP="009F5578">
      <w:pPr>
        <w:jc w:val="both"/>
      </w:pPr>
    </w:p>
    <w:p w14:paraId="7BABCB57" w14:textId="77777777" w:rsidR="00E947E2" w:rsidRDefault="00E947E2" w:rsidP="009F5578">
      <w:pPr>
        <w:jc w:val="both"/>
      </w:pPr>
      <w:r>
        <w:t xml:space="preserve">The individuals leading the engagement </w:t>
      </w:r>
      <w:r w:rsidRPr="00950A38">
        <w:rPr>
          <w:rFonts w:cstheme="minorHAnsi"/>
        </w:rPr>
        <w:t xml:space="preserve">and evaluation </w:t>
      </w:r>
      <w:r>
        <w:t xml:space="preserve">activity need to </w:t>
      </w:r>
      <w:proofErr w:type="gramStart"/>
      <w:r>
        <w:t>also;</w:t>
      </w:r>
      <w:proofErr w:type="gramEnd"/>
    </w:p>
    <w:p w14:paraId="08A4BE79" w14:textId="77777777" w:rsidR="00E947E2" w:rsidRPr="004F0414" w:rsidRDefault="00E947E2" w:rsidP="009F5578">
      <w:pPr>
        <w:jc w:val="both"/>
        <w:rPr>
          <w:sz w:val="16"/>
          <w:szCs w:val="16"/>
        </w:rPr>
      </w:pPr>
    </w:p>
    <w:p w14:paraId="332BD0CB" w14:textId="77777777" w:rsidR="00C93419" w:rsidRDefault="00E947E2" w:rsidP="009F5578">
      <w:pPr>
        <w:pStyle w:val="ListParagraph"/>
        <w:numPr>
          <w:ilvl w:val="0"/>
          <w:numId w:val="7"/>
        </w:numPr>
        <w:jc w:val="both"/>
      </w:pPr>
      <w:r>
        <w:t>manage participants expectations around change as a result of the</w:t>
      </w:r>
      <w:r w:rsidR="00913615">
        <w:t xml:space="preserve"> </w:t>
      </w:r>
      <w:proofErr w:type="gramStart"/>
      <w:r w:rsidR="00913615">
        <w:t>participation</w:t>
      </w:r>
      <w:proofErr w:type="gramEnd"/>
      <w:r w:rsidR="00913615">
        <w:t xml:space="preserve"> </w:t>
      </w:r>
    </w:p>
    <w:p w14:paraId="32F5D55D" w14:textId="77777777" w:rsidR="00E947E2" w:rsidRPr="009F5578" w:rsidRDefault="00E947E2" w:rsidP="009F5578">
      <w:pPr>
        <w:pStyle w:val="ListParagraph"/>
        <w:numPr>
          <w:ilvl w:val="0"/>
          <w:numId w:val="7"/>
        </w:numPr>
        <w:jc w:val="both"/>
      </w:pPr>
      <w:r>
        <w:t xml:space="preserve">provide avenues for support if an individual has found </w:t>
      </w:r>
      <w:r w:rsidR="00913615">
        <w:t xml:space="preserve">the participation </w:t>
      </w:r>
      <w:r w:rsidRPr="00913615">
        <w:rPr>
          <w:rFonts w:ascii="Arial" w:hAnsi="Arial" w:cs="Arial"/>
        </w:rPr>
        <w:t>experience to be distressing</w:t>
      </w:r>
    </w:p>
    <w:p w14:paraId="1C070D8E" w14:textId="77777777" w:rsidR="009F5578" w:rsidRDefault="009F5578" w:rsidP="009F5578">
      <w:pPr>
        <w:pStyle w:val="ListParagraph"/>
        <w:numPr>
          <w:ilvl w:val="0"/>
          <w:numId w:val="7"/>
        </w:numPr>
        <w:jc w:val="both"/>
      </w:pPr>
      <w:r>
        <w:rPr>
          <w:rFonts w:ascii="Arial" w:hAnsi="Arial" w:cs="Arial"/>
        </w:rPr>
        <w:t>allow enough time for meaningful participation, making adaptions where necessary for the population being engaged with (e.g., people living with dementia require more time to respond to questions than people without cognitive impairment</w:t>
      </w:r>
      <w:r w:rsidR="006F5D56">
        <w:rPr>
          <w:rFonts w:ascii="Arial" w:hAnsi="Arial" w:cs="Arial"/>
          <w:vertAlign w:val="superscript"/>
        </w:rPr>
        <w:t>2</w:t>
      </w:r>
      <w:r>
        <w:rPr>
          <w:rFonts w:ascii="Arial" w:hAnsi="Arial" w:cs="Arial"/>
        </w:rPr>
        <w:t>)</w:t>
      </w:r>
    </w:p>
    <w:p w14:paraId="559FBFF9" w14:textId="77777777" w:rsidR="00E33E17" w:rsidRDefault="00E33E17" w:rsidP="00E33E17"/>
    <w:p w14:paraId="6C94A6EB" w14:textId="77777777" w:rsidR="00C93419" w:rsidRPr="00C45BE8" w:rsidRDefault="00C93419" w:rsidP="00C45BE8">
      <w:pPr>
        <w:pStyle w:val="Heading1"/>
      </w:pPr>
      <w:r w:rsidRPr="00C45BE8">
        <w:t xml:space="preserve">Best practice for debriefing </w:t>
      </w:r>
    </w:p>
    <w:p w14:paraId="1DD4820E" w14:textId="77777777" w:rsidR="006F5D56" w:rsidRDefault="009F5578" w:rsidP="004F0414">
      <w:pPr>
        <w:shd w:val="clear" w:color="auto" w:fill="FFFFFF"/>
        <w:jc w:val="both"/>
        <w:rPr>
          <w:rFonts w:ascii="Arial" w:eastAsia="Times New Roman" w:hAnsi="Arial" w:cs="Arial"/>
          <w:szCs w:val="24"/>
          <w:lang w:eastAsia="en-GB"/>
        </w:rPr>
      </w:pPr>
      <w:r>
        <w:t xml:space="preserve">The welfare of individuals participating in </w:t>
      </w:r>
      <w:r w:rsidRPr="009F5578">
        <w:rPr>
          <w:rFonts w:cstheme="minorHAnsi"/>
        </w:rPr>
        <w:t>engagement and evaluation</w:t>
      </w:r>
      <w:r>
        <w:rPr>
          <w:rFonts w:cstheme="minorHAnsi"/>
        </w:rPr>
        <w:t xml:space="preserve"> is</w:t>
      </w:r>
      <w:r w:rsidR="001C73A1">
        <w:rPr>
          <w:rFonts w:cstheme="minorHAnsi"/>
        </w:rPr>
        <w:t xml:space="preserve"> key</w:t>
      </w:r>
      <w:r w:rsidR="001C73A1">
        <w:rPr>
          <w:rFonts w:cstheme="minorHAnsi"/>
          <w:vertAlign w:val="superscript"/>
        </w:rPr>
        <w:t>3</w:t>
      </w:r>
      <w:r w:rsidR="001C73A1">
        <w:rPr>
          <w:rFonts w:cstheme="minorHAnsi"/>
        </w:rPr>
        <w:t>. Participation is generally a positive experience for both</w:t>
      </w:r>
      <w:r w:rsidR="00C83AA9">
        <w:rPr>
          <w:rFonts w:cstheme="minorHAnsi"/>
        </w:rPr>
        <w:t xml:space="preserve"> those</w:t>
      </w:r>
      <w:r w:rsidR="001C73A1">
        <w:rPr>
          <w:rFonts w:cstheme="minorHAnsi"/>
        </w:rPr>
        <w:t xml:space="preserve"> undertaking the work and </w:t>
      </w:r>
      <w:r w:rsidR="00C83AA9">
        <w:rPr>
          <w:rFonts w:cstheme="minorHAnsi"/>
        </w:rPr>
        <w:t>individuals’</w:t>
      </w:r>
      <w:r w:rsidR="001C73A1">
        <w:rPr>
          <w:rFonts w:cstheme="minorHAnsi"/>
        </w:rPr>
        <w:t xml:space="preserve"> participating</w:t>
      </w:r>
      <w:r w:rsidR="00C83AA9">
        <w:rPr>
          <w:rFonts w:cstheme="minorHAnsi"/>
          <w:vertAlign w:val="superscript"/>
        </w:rPr>
        <w:t>4</w:t>
      </w:r>
      <w:r w:rsidR="001C73A1">
        <w:rPr>
          <w:rFonts w:cstheme="minorHAnsi"/>
        </w:rPr>
        <w:t>.</w:t>
      </w:r>
      <w:r w:rsidR="00C83AA9">
        <w:rPr>
          <w:rFonts w:cstheme="minorHAnsi"/>
        </w:rPr>
        <w:t xml:space="preserve"> However, occasionally there may be times where an individual becomes distressed from participating and steps need to be put in place to support that individual.</w:t>
      </w:r>
      <w:r w:rsidR="002A7024">
        <w:rPr>
          <w:rFonts w:cstheme="minorHAnsi"/>
        </w:rPr>
        <w:t xml:space="preserve"> Therefore in addition to ensuring an individual is fully briefed at the start, at the </w:t>
      </w:r>
      <w:r w:rsidR="002A7024">
        <w:rPr>
          <w:rFonts w:ascii="Arial" w:eastAsia="Times New Roman" w:hAnsi="Arial" w:cs="Arial"/>
          <w:szCs w:val="24"/>
          <w:lang w:eastAsia="en-GB"/>
        </w:rPr>
        <w:t xml:space="preserve">end of the engagement/evaluation activity participation debrief is also </w:t>
      </w:r>
      <w:r w:rsidR="002A7024" w:rsidRPr="00396606">
        <w:rPr>
          <w:rFonts w:ascii="Arial" w:eastAsia="Times New Roman" w:hAnsi="Arial" w:cs="Arial"/>
          <w:szCs w:val="24"/>
          <w:lang w:eastAsia="en-GB"/>
        </w:rPr>
        <w:t>important</w:t>
      </w:r>
      <w:r w:rsidR="00F82C00">
        <w:rPr>
          <w:rFonts w:ascii="Arial" w:eastAsia="Times New Roman" w:hAnsi="Arial" w:cs="Arial"/>
          <w:szCs w:val="24"/>
          <w:lang w:eastAsia="en-GB"/>
        </w:rPr>
        <w:t>.</w:t>
      </w:r>
    </w:p>
    <w:p w14:paraId="7C8E1026" w14:textId="77777777" w:rsidR="004F0414" w:rsidRPr="00396606" w:rsidRDefault="004F0414" w:rsidP="004F0414">
      <w:pPr>
        <w:shd w:val="clear" w:color="auto" w:fill="FFFFFF"/>
        <w:jc w:val="both"/>
        <w:rPr>
          <w:rFonts w:ascii="Arial" w:eastAsia="Times New Roman" w:hAnsi="Arial" w:cs="Arial"/>
          <w:szCs w:val="24"/>
          <w:lang w:eastAsia="en-GB"/>
        </w:rPr>
      </w:pPr>
    </w:p>
    <w:p w14:paraId="710E836E" w14:textId="77777777" w:rsidR="002A7024" w:rsidRDefault="00922C36" w:rsidP="004F0414">
      <w:pPr>
        <w:jc w:val="both"/>
      </w:pPr>
      <w:r>
        <w:rPr>
          <w:rFonts w:ascii="Arial" w:eastAsia="Times New Roman" w:hAnsi="Arial" w:cs="Arial"/>
          <w:szCs w:val="24"/>
          <w:lang w:eastAsia="en-GB"/>
        </w:rPr>
        <w:t>D</w:t>
      </w:r>
      <w:r w:rsidR="002A7024" w:rsidRPr="00396606">
        <w:rPr>
          <w:rFonts w:ascii="Arial" w:eastAsia="Times New Roman" w:hAnsi="Arial" w:cs="Arial"/>
          <w:szCs w:val="24"/>
          <w:lang w:eastAsia="en-GB"/>
        </w:rPr>
        <w:t xml:space="preserve">ebriefing </w:t>
      </w:r>
      <w:r>
        <w:t>ensure</w:t>
      </w:r>
      <w:r w:rsidR="006F5D56">
        <w:t>s</w:t>
      </w:r>
      <w:r>
        <w:t xml:space="preserve"> the individual is aware of</w:t>
      </w:r>
      <w:r w:rsidR="006F5D56">
        <w:t xml:space="preserve"> a number of factors, some of which may be reiterations of the information provided at the start of the participation</w:t>
      </w:r>
      <w:r w:rsidR="006F5D56" w:rsidRPr="006F5D56">
        <w:rPr>
          <w:vertAlign w:val="superscript"/>
        </w:rPr>
        <w:t>5</w:t>
      </w:r>
      <w:r>
        <w:t>;</w:t>
      </w:r>
    </w:p>
    <w:p w14:paraId="54D4F617" w14:textId="77777777" w:rsidR="006F5D56" w:rsidRPr="004F0414" w:rsidRDefault="006F5D56" w:rsidP="006F5D56">
      <w:pPr>
        <w:jc w:val="both"/>
        <w:rPr>
          <w:sz w:val="16"/>
          <w:szCs w:val="16"/>
        </w:rPr>
      </w:pPr>
    </w:p>
    <w:p w14:paraId="08F1B630" w14:textId="77777777" w:rsidR="002A7024" w:rsidRPr="00396606" w:rsidRDefault="002A7024" w:rsidP="006F5D56">
      <w:pPr>
        <w:numPr>
          <w:ilvl w:val="0"/>
          <w:numId w:val="8"/>
        </w:numPr>
        <w:shd w:val="clear" w:color="auto" w:fill="FFFFFF"/>
        <w:tabs>
          <w:tab w:val="clear" w:pos="720"/>
        </w:tabs>
        <w:ind w:left="426" w:firstLine="0"/>
        <w:jc w:val="both"/>
        <w:rPr>
          <w:rFonts w:ascii="Arial" w:eastAsia="Times New Roman" w:hAnsi="Arial" w:cs="Arial"/>
          <w:szCs w:val="24"/>
          <w:lang w:eastAsia="en-GB"/>
        </w:rPr>
      </w:pPr>
      <w:r w:rsidRPr="00396606">
        <w:rPr>
          <w:rFonts w:ascii="Arial" w:eastAsia="Times New Roman" w:hAnsi="Arial" w:cs="Arial"/>
          <w:szCs w:val="24"/>
          <w:lang w:eastAsia="en-GB"/>
        </w:rPr>
        <w:t>Purpose of the project</w:t>
      </w:r>
    </w:p>
    <w:p w14:paraId="3BE6FD25" w14:textId="77777777" w:rsidR="002A7024" w:rsidRPr="00396606" w:rsidRDefault="002A7024" w:rsidP="0092122C">
      <w:pPr>
        <w:numPr>
          <w:ilvl w:val="0"/>
          <w:numId w:val="8"/>
        </w:numPr>
        <w:shd w:val="clear" w:color="auto" w:fill="FFFFFF"/>
        <w:tabs>
          <w:tab w:val="clear" w:pos="720"/>
        </w:tabs>
        <w:ind w:left="709" w:hanging="283"/>
        <w:jc w:val="both"/>
        <w:rPr>
          <w:rFonts w:ascii="Arial" w:eastAsia="Times New Roman" w:hAnsi="Arial" w:cs="Arial"/>
          <w:szCs w:val="24"/>
          <w:lang w:eastAsia="en-GB"/>
        </w:rPr>
      </w:pPr>
      <w:r w:rsidRPr="00396606">
        <w:rPr>
          <w:rFonts w:ascii="Arial" w:eastAsia="Times New Roman" w:hAnsi="Arial" w:cs="Arial"/>
          <w:szCs w:val="24"/>
          <w:lang w:eastAsia="en-GB"/>
        </w:rPr>
        <w:t>How and when the results will be available</w:t>
      </w:r>
      <w:r w:rsidR="0092122C">
        <w:rPr>
          <w:rFonts w:ascii="Arial" w:eastAsia="Times New Roman" w:hAnsi="Arial" w:cs="Arial"/>
          <w:szCs w:val="24"/>
          <w:lang w:eastAsia="en-GB"/>
        </w:rPr>
        <w:t>, and if you are planning on sending a copy of the results to the individual</w:t>
      </w:r>
    </w:p>
    <w:p w14:paraId="278A46A4" w14:textId="77777777" w:rsidR="002A7024" w:rsidRPr="00396606" w:rsidRDefault="002A7024" w:rsidP="006F5D56">
      <w:pPr>
        <w:numPr>
          <w:ilvl w:val="0"/>
          <w:numId w:val="8"/>
        </w:numPr>
        <w:shd w:val="clear" w:color="auto" w:fill="FFFFFF"/>
        <w:tabs>
          <w:tab w:val="clear" w:pos="720"/>
        </w:tabs>
        <w:ind w:left="709" w:hanging="283"/>
        <w:jc w:val="both"/>
        <w:rPr>
          <w:rFonts w:ascii="Arial" w:eastAsia="Times New Roman" w:hAnsi="Arial" w:cs="Arial"/>
          <w:szCs w:val="24"/>
          <w:lang w:eastAsia="en-GB"/>
        </w:rPr>
      </w:pPr>
      <w:r w:rsidRPr="00396606">
        <w:rPr>
          <w:rFonts w:ascii="Arial" w:eastAsia="Times New Roman" w:hAnsi="Arial" w:cs="Arial"/>
          <w:szCs w:val="24"/>
          <w:lang w:eastAsia="en-GB"/>
        </w:rPr>
        <w:t>Restate what will happen to the information that the participant provided, and the right to withdraw individual data (if applicable)</w:t>
      </w:r>
    </w:p>
    <w:p w14:paraId="7EC4BF04" w14:textId="5C043156" w:rsidR="002A7024" w:rsidRPr="00396606" w:rsidRDefault="002A7024" w:rsidP="008C19F1">
      <w:pPr>
        <w:numPr>
          <w:ilvl w:val="0"/>
          <w:numId w:val="8"/>
        </w:numPr>
        <w:shd w:val="clear" w:color="auto" w:fill="FFFFFF"/>
        <w:ind w:left="709" w:hanging="283"/>
        <w:jc w:val="both"/>
        <w:rPr>
          <w:rFonts w:ascii="Arial" w:eastAsia="Times New Roman" w:hAnsi="Arial" w:cs="Arial"/>
          <w:szCs w:val="24"/>
          <w:lang w:eastAsia="en-GB"/>
        </w:rPr>
      </w:pPr>
      <w:r w:rsidRPr="00396606">
        <w:rPr>
          <w:rFonts w:ascii="Arial" w:eastAsia="Times New Roman" w:hAnsi="Arial" w:cs="Arial"/>
          <w:szCs w:val="24"/>
          <w:lang w:eastAsia="en-GB"/>
        </w:rPr>
        <w:t>Whom the participant should contact if they</w:t>
      </w:r>
      <w:r w:rsidR="006F5D56">
        <w:rPr>
          <w:rFonts w:ascii="Arial" w:eastAsia="Times New Roman" w:hAnsi="Arial" w:cs="Arial"/>
          <w:szCs w:val="24"/>
          <w:lang w:eastAsia="en-GB"/>
        </w:rPr>
        <w:t xml:space="preserve"> would like further information</w:t>
      </w:r>
      <w:r w:rsidR="008C19F1">
        <w:rPr>
          <w:rFonts w:ascii="Arial" w:eastAsia="Times New Roman" w:hAnsi="Arial" w:cs="Arial"/>
          <w:szCs w:val="24"/>
          <w:lang w:eastAsia="en-GB"/>
        </w:rPr>
        <w:t xml:space="preserve"> about the </w:t>
      </w:r>
      <w:proofErr w:type="gramStart"/>
      <w:r w:rsidR="008C19F1">
        <w:rPr>
          <w:rFonts w:ascii="Arial" w:eastAsia="Times New Roman" w:hAnsi="Arial" w:cs="Arial"/>
          <w:szCs w:val="24"/>
          <w:lang w:eastAsia="en-GB"/>
        </w:rPr>
        <w:t>work</w:t>
      </w:r>
      <w:proofErr w:type="gramEnd"/>
    </w:p>
    <w:p w14:paraId="5CE0FA8E" w14:textId="7D94D381" w:rsidR="002A7024" w:rsidRDefault="006F5D56" w:rsidP="006F5D56">
      <w:pPr>
        <w:numPr>
          <w:ilvl w:val="0"/>
          <w:numId w:val="8"/>
        </w:numPr>
        <w:shd w:val="clear" w:color="auto" w:fill="FFFFFF"/>
        <w:tabs>
          <w:tab w:val="clear" w:pos="720"/>
        </w:tabs>
        <w:ind w:left="709" w:hanging="283"/>
        <w:jc w:val="both"/>
        <w:rPr>
          <w:rFonts w:ascii="Arial" w:eastAsia="Times New Roman" w:hAnsi="Arial" w:cs="Arial"/>
          <w:szCs w:val="24"/>
          <w:lang w:eastAsia="en-GB"/>
        </w:rPr>
      </w:pPr>
      <w:r>
        <w:rPr>
          <w:rFonts w:ascii="Arial" w:eastAsia="Times New Roman" w:hAnsi="Arial" w:cs="Arial"/>
          <w:szCs w:val="24"/>
          <w:lang w:eastAsia="en-GB"/>
        </w:rPr>
        <w:lastRenderedPageBreak/>
        <w:t>Sources of support in case participation has caused distress to a participant</w:t>
      </w:r>
      <w:r w:rsidR="004F0414">
        <w:rPr>
          <w:rFonts w:ascii="Arial" w:eastAsia="Times New Roman" w:hAnsi="Arial" w:cs="Arial"/>
          <w:szCs w:val="24"/>
          <w:lang w:eastAsia="en-GB"/>
        </w:rPr>
        <w:t xml:space="preserve"> (these sources will depend on the topic you are consulting on, however, a 24-hr available helpline for people such as the </w:t>
      </w:r>
      <w:r w:rsidR="00076739">
        <w:rPr>
          <w:rFonts w:ascii="Arial" w:eastAsia="Times New Roman" w:hAnsi="Arial" w:cs="Arial"/>
          <w:szCs w:val="24"/>
          <w:lang w:eastAsia="en-GB"/>
        </w:rPr>
        <w:t>Samaritans</w:t>
      </w:r>
      <w:r w:rsidR="004F0414">
        <w:rPr>
          <w:rFonts w:ascii="Arial" w:eastAsia="Times New Roman" w:hAnsi="Arial" w:cs="Arial"/>
          <w:szCs w:val="24"/>
          <w:lang w:eastAsia="en-GB"/>
        </w:rPr>
        <w:t xml:space="preserve"> (Tel: 116 123) should always be included)</w:t>
      </w:r>
    </w:p>
    <w:p w14:paraId="2BC4F8F2" w14:textId="44F8BA79" w:rsidR="008C19F1" w:rsidRPr="00396606" w:rsidRDefault="008C19F1" w:rsidP="006F5D56">
      <w:pPr>
        <w:numPr>
          <w:ilvl w:val="0"/>
          <w:numId w:val="8"/>
        </w:numPr>
        <w:shd w:val="clear" w:color="auto" w:fill="FFFFFF"/>
        <w:tabs>
          <w:tab w:val="clear" w:pos="720"/>
        </w:tabs>
        <w:ind w:left="709" w:hanging="283"/>
        <w:jc w:val="both"/>
        <w:rPr>
          <w:rFonts w:ascii="Arial" w:eastAsia="Times New Roman" w:hAnsi="Arial" w:cs="Arial"/>
          <w:szCs w:val="24"/>
          <w:lang w:eastAsia="en-GB"/>
        </w:rPr>
      </w:pPr>
      <w:r>
        <w:rPr>
          <w:rFonts w:ascii="Arial" w:eastAsia="Times New Roman" w:hAnsi="Arial" w:cs="Arial"/>
          <w:szCs w:val="24"/>
          <w:lang w:eastAsia="en-GB"/>
        </w:rPr>
        <w:t xml:space="preserve">Sources of further information if other personal issues have been discussed, or they want to give other feedback on services </w:t>
      </w:r>
      <w:proofErr w:type="gramStart"/>
      <w:r>
        <w:rPr>
          <w:rFonts w:ascii="Arial" w:eastAsia="Times New Roman" w:hAnsi="Arial" w:cs="Arial"/>
          <w:szCs w:val="24"/>
          <w:lang w:eastAsia="en-GB"/>
        </w:rPr>
        <w:t>e.g.</w:t>
      </w:r>
      <w:proofErr w:type="gramEnd"/>
      <w:r>
        <w:rPr>
          <w:rFonts w:ascii="Arial" w:eastAsia="Times New Roman" w:hAnsi="Arial" w:cs="Arial"/>
          <w:szCs w:val="24"/>
          <w:lang w:eastAsia="en-GB"/>
        </w:rPr>
        <w:t xml:space="preserve"> Citizen Advice, local Healthwatch or complaints teams.</w:t>
      </w:r>
    </w:p>
    <w:p w14:paraId="3DF90E66" w14:textId="3850D982" w:rsidR="00F232CF" w:rsidRPr="00922C36" w:rsidRDefault="002A7024" w:rsidP="006F5D56">
      <w:pPr>
        <w:numPr>
          <w:ilvl w:val="0"/>
          <w:numId w:val="8"/>
        </w:numPr>
        <w:shd w:val="clear" w:color="auto" w:fill="FFFFFF"/>
        <w:tabs>
          <w:tab w:val="clear" w:pos="720"/>
        </w:tabs>
        <w:ind w:left="709" w:hanging="283"/>
        <w:jc w:val="both"/>
        <w:rPr>
          <w:rFonts w:ascii="Arial" w:eastAsia="Times New Roman" w:hAnsi="Arial" w:cs="Arial"/>
          <w:szCs w:val="24"/>
          <w:lang w:eastAsia="en-GB"/>
        </w:rPr>
      </w:pPr>
      <w:r w:rsidRPr="00396606">
        <w:rPr>
          <w:rFonts w:ascii="Arial" w:eastAsia="Times New Roman" w:hAnsi="Arial" w:cs="Arial"/>
          <w:szCs w:val="24"/>
          <w:lang w:eastAsia="en-GB"/>
        </w:rPr>
        <w:t xml:space="preserve">In some </w:t>
      </w:r>
      <w:proofErr w:type="gramStart"/>
      <w:r w:rsidRPr="00396606">
        <w:rPr>
          <w:rFonts w:ascii="Arial" w:eastAsia="Times New Roman" w:hAnsi="Arial" w:cs="Arial"/>
          <w:szCs w:val="24"/>
          <w:lang w:eastAsia="en-GB"/>
        </w:rPr>
        <w:t>cases</w:t>
      </w:r>
      <w:proofErr w:type="gramEnd"/>
      <w:r w:rsidRPr="00396606">
        <w:rPr>
          <w:rFonts w:ascii="Arial" w:eastAsia="Times New Roman" w:hAnsi="Arial" w:cs="Arial"/>
          <w:szCs w:val="24"/>
          <w:lang w:eastAsia="en-GB"/>
        </w:rPr>
        <w:t xml:space="preserve"> </w:t>
      </w:r>
      <w:r w:rsidR="006F5D56">
        <w:rPr>
          <w:rFonts w:ascii="Arial" w:eastAsia="Times New Roman" w:hAnsi="Arial" w:cs="Arial"/>
          <w:szCs w:val="24"/>
          <w:lang w:eastAsia="en-GB"/>
        </w:rPr>
        <w:t>it is suitable to</w:t>
      </w:r>
      <w:r w:rsidRPr="00396606">
        <w:rPr>
          <w:rFonts w:ascii="Arial" w:eastAsia="Times New Roman" w:hAnsi="Arial" w:cs="Arial"/>
          <w:szCs w:val="24"/>
          <w:lang w:eastAsia="en-GB"/>
        </w:rPr>
        <w:t xml:space="preserve"> provide one or two easily accessible references for further reading for those interested in</w:t>
      </w:r>
      <w:r w:rsidR="006F5D56">
        <w:rPr>
          <w:rFonts w:ascii="Arial" w:eastAsia="Times New Roman" w:hAnsi="Arial" w:cs="Arial"/>
          <w:szCs w:val="24"/>
          <w:lang w:eastAsia="en-GB"/>
        </w:rPr>
        <w:t xml:space="preserve"> learning more about this work (e.g., reference to a document </w:t>
      </w:r>
      <w:r w:rsidR="004F0414">
        <w:rPr>
          <w:rFonts w:ascii="Arial" w:eastAsia="Times New Roman" w:hAnsi="Arial" w:cs="Arial"/>
          <w:szCs w:val="24"/>
          <w:lang w:eastAsia="en-GB"/>
        </w:rPr>
        <w:t xml:space="preserve">available </w:t>
      </w:r>
      <w:r w:rsidR="006F5D56">
        <w:rPr>
          <w:rFonts w:ascii="Arial" w:eastAsia="Times New Roman" w:hAnsi="Arial" w:cs="Arial"/>
          <w:szCs w:val="24"/>
          <w:lang w:eastAsia="en-GB"/>
        </w:rPr>
        <w:t xml:space="preserve">on the </w:t>
      </w:r>
      <w:r w:rsidR="000B4FE8">
        <w:rPr>
          <w:rFonts w:ascii="Arial" w:eastAsia="Times New Roman" w:hAnsi="Arial" w:cs="Arial"/>
          <w:szCs w:val="24"/>
          <w:lang w:eastAsia="en-GB"/>
        </w:rPr>
        <w:t xml:space="preserve">Integrated Care Board </w:t>
      </w:r>
      <w:r w:rsidR="006F5D56">
        <w:rPr>
          <w:rFonts w:ascii="Arial" w:eastAsia="Times New Roman" w:hAnsi="Arial" w:cs="Arial"/>
          <w:szCs w:val="24"/>
          <w:lang w:eastAsia="en-GB"/>
        </w:rPr>
        <w:t>website).</w:t>
      </w:r>
    </w:p>
    <w:p w14:paraId="16AA3FB7" w14:textId="77777777" w:rsidR="00C83AA9" w:rsidRDefault="00C83AA9" w:rsidP="006F5D56">
      <w:pPr>
        <w:ind w:firstLine="51"/>
        <w:jc w:val="both"/>
      </w:pPr>
    </w:p>
    <w:p w14:paraId="1C5B0F19" w14:textId="77777777" w:rsidR="009F5578" w:rsidRPr="00C45BE8" w:rsidRDefault="009F5578" w:rsidP="00C45BE8">
      <w:pPr>
        <w:pStyle w:val="Heading1"/>
      </w:pPr>
      <w:r w:rsidRPr="00C45BE8">
        <w:t xml:space="preserve">Other local </w:t>
      </w:r>
      <w:r w:rsidR="00C83AA9" w:rsidRPr="00C45BE8">
        <w:t>evaluation</w:t>
      </w:r>
      <w:r w:rsidRPr="00C45BE8">
        <w:t xml:space="preserve"> guidelines</w:t>
      </w:r>
    </w:p>
    <w:p w14:paraId="6C5EEDB9" w14:textId="77777777" w:rsidR="008F3EAE" w:rsidRPr="004F0414" w:rsidRDefault="004F0414" w:rsidP="004F0414">
      <w:pPr>
        <w:spacing w:after="200"/>
        <w:jc w:val="both"/>
      </w:pPr>
      <w:r>
        <w:t xml:space="preserve">The </w:t>
      </w:r>
      <w:proofErr w:type="spellStart"/>
      <w:r w:rsidR="009F5578">
        <w:t>Bristol,</w:t>
      </w:r>
      <w:proofErr w:type="spellEnd"/>
      <w:r w:rsidR="009F5578">
        <w:t xml:space="preserve"> North </w:t>
      </w:r>
      <w:proofErr w:type="gramStart"/>
      <w:r w:rsidR="009F5578">
        <w:t>Somerset</w:t>
      </w:r>
      <w:proofErr w:type="gramEnd"/>
      <w:r w:rsidR="009F5578">
        <w:t xml:space="preserve"> and South Gloucestershire (BNSSG) </w:t>
      </w:r>
      <w:r w:rsidR="009F5578" w:rsidRPr="00C93419">
        <w:t>Evidence &amp; Evaluation Toolkit Stakeholder Group</w:t>
      </w:r>
      <w:r w:rsidR="009F5578">
        <w:t xml:space="preserve"> </w:t>
      </w:r>
      <w:r>
        <w:t xml:space="preserve">have </w:t>
      </w:r>
      <w:r w:rsidR="009F5578">
        <w:t>created guidelines for best practice in the ethics and governance of service evaluation</w:t>
      </w:r>
      <w:r w:rsidR="006F5D56">
        <w:rPr>
          <w:vertAlign w:val="superscript"/>
        </w:rPr>
        <w:t>6</w:t>
      </w:r>
      <w:r w:rsidR="009F5578">
        <w:t xml:space="preserve"> and </w:t>
      </w:r>
      <w:bookmarkStart w:id="0" w:name="_Hlk104898320"/>
      <w:r w:rsidR="009F5578">
        <w:t>guidelines for patient and public involvement in evaluation</w:t>
      </w:r>
      <w:r w:rsidR="006F5D56">
        <w:rPr>
          <w:vertAlign w:val="superscript"/>
        </w:rPr>
        <w:t>7</w:t>
      </w:r>
      <w:bookmarkEnd w:id="0"/>
      <w:r w:rsidR="009F5578">
        <w:t xml:space="preserve">. Using these guidelines in addition to the debriefing </w:t>
      </w:r>
      <w:r w:rsidR="00C83AA9">
        <w:t xml:space="preserve">guidelines will help to ensure engagement </w:t>
      </w:r>
      <w:r w:rsidR="00C83AA9" w:rsidRPr="00950A38">
        <w:rPr>
          <w:rFonts w:cstheme="minorHAnsi"/>
        </w:rPr>
        <w:t xml:space="preserve">and evaluation </w:t>
      </w:r>
      <w:r w:rsidR="00C83AA9">
        <w:t>activities are carried out well.</w:t>
      </w:r>
    </w:p>
    <w:p w14:paraId="10D2C287" w14:textId="77777777" w:rsidR="008F3EAE" w:rsidRPr="00D1082C" w:rsidRDefault="008F3EAE" w:rsidP="00C45BE8">
      <w:pPr>
        <w:pStyle w:val="Heading1"/>
        <w:rPr>
          <w:rFonts w:eastAsia="Times New Roman"/>
        </w:rPr>
      </w:pPr>
      <w:r w:rsidRPr="00D1082C">
        <w:rPr>
          <w:rFonts w:eastAsia="Times New Roman"/>
        </w:rPr>
        <w:t>References</w:t>
      </w:r>
    </w:p>
    <w:p w14:paraId="007D7350" w14:textId="77777777" w:rsidR="006F5D56" w:rsidRPr="006F5D56" w:rsidRDefault="006F5D56" w:rsidP="004F0414">
      <w:pPr>
        <w:pStyle w:val="ListParagraph"/>
        <w:numPr>
          <w:ilvl w:val="0"/>
          <w:numId w:val="6"/>
        </w:numPr>
        <w:spacing w:afterLines="200" w:after="480" w:line="240" w:lineRule="auto"/>
        <w:ind w:left="567" w:hanging="567"/>
        <w:rPr>
          <w:rFonts w:ascii="Arial" w:eastAsia="Calibri" w:hAnsi="Arial" w:cs="Arial"/>
          <w:color w:val="000000" w:themeColor="text1"/>
          <w:szCs w:val="24"/>
        </w:rPr>
      </w:pPr>
      <w:r>
        <w:t xml:space="preserve">The Health Foundation (2015). Evaluation – what to consider. </w:t>
      </w:r>
      <w:hyperlink r:id="rId10" w:history="1">
        <w:r w:rsidRPr="00C60E7E">
          <w:rPr>
            <w:rStyle w:val="Hyperlink"/>
            <w:color w:val="005EB8"/>
          </w:rPr>
          <w:t>https://www.health.org.uk/publications/evaluation-what-to-consider</w:t>
        </w:r>
      </w:hyperlink>
    </w:p>
    <w:p w14:paraId="67BD755D" w14:textId="77777777" w:rsidR="009F5578" w:rsidRPr="009F5578" w:rsidRDefault="009F5578" w:rsidP="00C93419">
      <w:pPr>
        <w:pStyle w:val="ListParagraph"/>
        <w:numPr>
          <w:ilvl w:val="0"/>
          <w:numId w:val="6"/>
        </w:numPr>
        <w:spacing w:line="240" w:lineRule="auto"/>
        <w:ind w:left="567" w:hanging="567"/>
        <w:rPr>
          <w:rFonts w:ascii="Arial" w:eastAsia="Calibri" w:hAnsi="Arial" w:cs="Arial"/>
          <w:color w:val="000000" w:themeColor="text1"/>
          <w:szCs w:val="24"/>
        </w:rPr>
      </w:pPr>
      <w:r w:rsidRPr="006F5D56">
        <w:rPr>
          <w:rFonts w:ascii="Arial" w:hAnsi="Arial" w:cs="Arial"/>
          <w:szCs w:val="24"/>
          <w:shd w:val="clear" w:color="auto" w:fill="FFFFFF"/>
        </w:rPr>
        <w:t xml:space="preserve">Edwards, R., Voss, S. E., &amp; </w:t>
      </w:r>
      <w:proofErr w:type="spellStart"/>
      <w:r w:rsidRPr="006F5D56">
        <w:rPr>
          <w:rFonts w:ascii="Arial" w:hAnsi="Arial" w:cs="Arial"/>
          <w:szCs w:val="24"/>
          <w:shd w:val="clear" w:color="auto" w:fill="FFFFFF"/>
        </w:rPr>
        <w:t>Iliffe</w:t>
      </w:r>
      <w:proofErr w:type="spellEnd"/>
      <w:r w:rsidRPr="006F5D56">
        <w:rPr>
          <w:rFonts w:ascii="Arial" w:hAnsi="Arial" w:cs="Arial"/>
          <w:szCs w:val="24"/>
          <w:shd w:val="clear" w:color="auto" w:fill="FFFFFF"/>
        </w:rPr>
        <w:t>, S. (2015). The development and evaluation of an educational intervention for primary care promoting person-centred responses to dementia. </w:t>
      </w:r>
      <w:r w:rsidRPr="006F5D56">
        <w:rPr>
          <w:rFonts w:ascii="Arial" w:hAnsi="Arial" w:cs="Arial"/>
          <w:i/>
          <w:iCs/>
          <w:szCs w:val="24"/>
          <w:shd w:val="clear" w:color="auto" w:fill="FFFFFF"/>
        </w:rPr>
        <w:t>Dementia</w:t>
      </w:r>
      <w:r w:rsidRPr="006F5D56">
        <w:rPr>
          <w:rFonts w:ascii="Arial" w:hAnsi="Arial" w:cs="Arial"/>
          <w:szCs w:val="24"/>
          <w:shd w:val="clear" w:color="auto" w:fill="FFFFFF"/>
        </w:rPr>
        <w:t>, </w:t>
      </w:r>
      <w:r w:rsidRPr="006F5D56">
        <w:rPr>
          <w:rFonts w:ascii="Arial" w:hAnsi="Arial" w:cs="Arial"/>
          <w:i/>
          <w:iCs/>
          <w:szCs w:val="24"/>
          <w:shd w:val="clear" w:color="auto" w:fill="FFFFFF"/>
        </w:rPr>
        <w:t>14</w:t>
      </w:r>
      <w:r w:rsidRPr="006F5D56">
        <w:rPr>
          <w:rFonts w:ascii="Arial" w:hAnsi="Arial" w:cs="Arial"/>
          <w:szCs w:val="24"/>
          <w:shd w:val="clear" w:color="auto" w:fill="FFFFFF"/>
        </w:rPr>
        <w:t>(4), 468-482</w:t>
      </w:r>
      <w:r w:rsidRPr="009F5578">
        <w:rPr>
          <w:rFonts w:ascii="Arial" w:hAnsi="Arial" w:cs="Arial"/>
          <w:color w:val="222222"/>
          <w:szCs w:val="24"/>
          <w:shd w:val="clear" w:color="auto" w:fill="FFFFFF"/>
        </w:rPr>
        <w:t>.</w:t>
      </w:r>
    </w:p>
    <w:p w14:paraId="6A4C5E8E" w14:textId="77777777" w:rsidR="00C93419" w:rsidRDefault="00C6678D" w:rsidP="00C93419">
      <w:pPr>
        <w:pStyle w:val="ListParagraph"/>
        <w:numPr>
          <w:ilvl w:val="0"/>
          <w:numId w:val="6"/>
        </w:numPr>
        <w:ind w:left="567" w:hanging="567"/>
      </w:pPr>
      <w:r>
        <w:t xml:space="preserve">British Psychological Society (2014). Code of human research ethics. </w:t>
      </w:r>
      <w:r w:rsidRPr="00C6678D">
        <w:t>Available to download;</w:t>
      </w:r>
      <w:r w:rsidRPr="00C6678D">
        <w:rPr>
          <w:color w:val="005EB8" w:themeColor="accent1"/>
        </w:rPr>
        <w:t xml:space="preserve">  </w:t>
      </w:r>
      <w:hyperlink r:id="rId11" w:history="1">
        <w:r w:rsidRPr="00C6678D">
          <w:rPr>
            <w:rStyle w:val="Hyperlink"/>
            <w:color w:val="005EB8" w:themeColor="accent1"/>
          </w:rPr>
          <w:t>https://bi</w:t>
        </w:r>
        <w:r w:rsidRPr="00C60E7E">
          <w:rPr>
            <w:rStyle w:val="Hyperlink"/>
            <w:color w:val="005EB8"/>
          </w:rPr>
          <w:t>t.ly</w:t>
        </w:r>
        <w:r w:rsidRPr="00C6678D">
          <w:rPr>
            <w:rStyle w:val="Hyperlink"/>
            <w:color w:val="005EB8" w:themeColor="accent1"/>
          </w:rPr>
          <w:t>/2V3oAFG</w:t>
        </w:r>
      </w:hyperlink>
      <w:r>
        <w:t xml:space="preserve"> </w:t>
      </w:r>
    </w:p>
    <w:p w14:paraId="0ED456DD" w14:textId="77777777" w:rsidR="001C73A1" w:rsidRPr="00CD75A5" w:rsidRDefault="001C73A1" w:rsidP="001C73A1">
      <w:pPr>
        <w:pStyle w:val="ListParagraph"/>
        <w:numPr>
          <w:ilvl w:val="0"/>
          <w:numId w:val="6"/>
        </w:numPr>
        <w:ind w:left="567" w:hanging="567"/>
        <w:rPr>
          <w:szCs w:val="24"/>
        </w:rPr>
      </w:pPr>
      <w:r w:rsidRPr="00C83AA9">
        <w:rPr>
          <w:rFonts w:ascii="Arial" w:hAnsi="Arial" w:cs="Arial"/>
          <w:szCs w:val="24"/>
          <w:shd w:val="clear" w:color="auto" w:fill="FFFFFF"/>
        </w:rPr>
        <w:t xml:space="preserve">Griffin, M. G., </w:t>
      </w:r>
      <w:proofErr w:type="spellStart"/>
      <w:r w:rsidRPr="00C83AA9">
        <w:rPr>
          <w:rFonts w:ascii="Arial" w:hAnsi="Arial" w:cs="Arial"/>
          <w:szCs w:val="24"/>
          <w:shd w:val="clear" w:color="auto" w:fill="FFFFFF"/>
        </w:rPr>
        <w:t>Resick</w:t>
      </w:r>
      <w:proofErr w:type="spellEnd"/>
      <w:r w:rsidRPr="00C83AA9">
        <w:rPr>
          <w:rFonts w:ascii="Arial" w:hAnsi="Arial" w:cs="Arial"/>
          <w:szCs w:val="24"/>
          <w:shd w:val="clear" w:color="auto" w:fill="FFFFFF"/>
        </w:rPr>
        <w:t xml:space="preserve">, P. A., Waldrop, A. E., &amp; Mechanic, M. B. (2003). Participation in trauma research: Is there evidence of </w:t>
      </w:r>
      <w:proofErr w:type="gramStart"/>
      <w:r w:rsidRPr="00C83AA9">
        <w:rPr>
          <w:rFonts w:ascii="Arial" w:hAnsi="Arial" w:cs="Arial"/>
          <w:szCs w:val="24"/>
          <w:shd w:val="clear" w:color="auto" w:fill="FFFFFF"/>
        </w:rPr>
        <w:t>harm?.</w:t>
      </w:r>
      <w:proofErr w:type="gramEnd"/>
      <w:r w:rsidRPr="00C83AA9">
        <w:rPr>
          <w:rFonts w:ascii="Arial" w:hAnsi="Arial" w:cs="Arial"/>
          <w:szCs w:val="24"/>
          <w:shd w:val="clear" w:color="auto" w:fill="FFFFFF"/>
        </w:rPr>
        <w:t> </w:t>
      </w:r>
      <w:r w:rsidRPr="00C83AA9">
        <w:rPr>
          <w:rFonts w:ascii="Arial" w:hAnsi="Arial" w:cs="Arial"/>
          <w:i/>
          <w:iCs/>
          <w:szCs w:val="24"/>
          <w:shd w:val="clear" w:color="auto" w:fill="FFFFFF"/>
        </w:rPr>
        <w:t>Journal of Traumatic Stress</w:t>
      </w:r>
      <w:r w:rsidRPr="00C83AA9">
        <w:rPr>
          <w:rFonts w:ascii="Arial" w:hAnsi="Arial" w:cs="Arial"/>
          <w:szCs w:val="24"/>
          <w:shd w:val="clear" w:color="auto" w:fill="FFFFFF"/>
        </w:rPr>
        <w:t>, </w:t>
      </w:r>
      <w:r w:rsidRPr="00C83AA9">
        <w:rPr>
          <w:rFonts w:ascii="Arial" w:hAnsi="Arial" w:cs="Arial"/>
          <w:i/>
          <w:iCs/>
          <w:szCs w:val="24"/>
          <w:shd w:val="clear" w:color="auto" w:fill="FFFFFF"/>
        </w:rPr>
        <w:t>16</w:t>
      </w:r>
      <w:r w:rsidRPr="00C83AA9">
        <w:rPr>
          <w:rFonts w:ascii="Arial" w:hAnsi="Arial" w:cs="Arial"/>
          <w:szCs w:val="24"/>
          <w:shd w:val="clear" w:color="auto" w:fill="FFFFFF"/>
        </w:rPr>
        <w:t>(3), 221-227.</w:t>
      </w:r>
    </w:p>
    <w:p w14:paraId="031517A2" w14:textId="72F9FDDB" w:rsidR="00CD75A5" w:rsidRPr="00CD75A5" w:rsidRDefault="00CD75A5" w:rsidP="00CD75A5">
      <w:pPr>
        <w:pStyle w:val="ListParagraph"/>
        <w:numPr>
          <w:ilvl w:val="0"/>
          <w:numId w:val="6"/>
        </w:numPr>
        <w:ind w:left="567" w:hanging="567"/>
      </w:pPr>
      <w:r>
        <w:t xml:space="preserve">Durham University (2017). Debriefing Sheet. </w:t>
      </w:r>
      <w:hyperlink r:id="rId12" w:history="1">
        <w:r w:rsidRPr="00C93419">
          <w:rPr>
            <w:rStyle w:val="Hyperlink"/>
            <w:color w:val="005EB8" w:themeColor="accent1"/>
          </w:rPr>
          <w:t>https://www.dur.ac.uk/research.innovation/governance/</w:t>
        </w:r>
        <w:r w:rsidRPr="006703BE">
          <w:rPr>
            <w:rStyle w:val="Hyperlink"/>
            <w:color w:val="005EB8"/>
          </w:rPr>
          <w:t>ethics</w:t>
        </w:r>
        <w:r w:rsidRPr="00C93419">
          <w:rPr>
            <w:rStyle w:val="Hyperlink"/>
            <w:color w:val="005EB8" w:themeColor="accent1"/>
          </w:rPr>
          <w:t>/considerations/people/consent/debriefing/</w:t>
        </w:r>
      </w:hyperlink>
    </w:p>
    <w:p w14:paraId="4FB350E8" w14:textId="75BDA019" w:rsidR="007B20B5" w:rsidRPr="007B20B5" w:rsidRDefault="001C73A1" w:rsidP="008F3EAE">
      <w:pPr>
        <w:pStyle w:val="ListParagraph"/>
        <w:numPr>
          <w:ilvl w:val="0"/>
          <w:numId w:val="6"/>
        </w:numPr>
        <w:spacing w:line="240" w:lineRule="auto"/>
        <w:ind w:left="567" w:hanging="567"/>
        <w:rPr>
          <w:rFonts w:ascii="Arial" w:eastAsia="Calibri" w:hAnsi="Arial" w:cs="Arial"/>
          <w:color w:val="000000" w:themeColor="text1"/>
        </w:rPr>
      </w:pPr>
      <w:r w:rsidRPr="00C93419">
        <w:t>Evidence &amp; Evaluation Toolkit Stakeholder Group</w:t>
      </w:r>
      <w:r>
        <w:t xml:space="preserve"> (2</w:t>
      </w:r>
      <w:r w:rsidR="006703BE">
        <w:t>020</w:t>
      </w:r>
      <w:r>
        <w:t>). Guidelines for best practice in the ethics and governance of service evaluation.</w:t>
      </w:r>
      <w:r w:rsidR="007B20B5">
        <w:t xml:space="preserve"> </w:t>
      </w:r>
      <w:hyperlink r:id="rId13" w:history="1">
        <w:r w:rsidR="007B20B5" w:rsidRPr="00C60E7E">
          <w:rPr>
            <w:rStyle w:val="Hyperlink"/>
            <w:color w:val="005EB8"/>
          </w:rPr>
          <w:t>https://arc-w.nihr.ac.uk/training-and-capacity-building/evaluation-best-practice-and-guidelines/</w:t>
        </w:r>
      </w:hyperlink>
      <w:r w:rsidR="007B20B5" w:rsidRPr="00C60E7E">
        <w:rPr>
          <w:color w:val="005EB8"/>
        </w:rPr>
        <w:t xml:space="preserve"> </w:t>
      </w:r>
    </w:p>
    <w:p w14:paraId="1A5F5281" w14:textId="08A226B3" w:rsidR="00C93419" w:rsidRPr="007B20B5" w:rsidRDefault="001C73A1" w:rsidP="008F3EAE">
      <w:pPr>
        <w:pStyle w:val="ListParagraph"/>
        <w:numPr>
          <w:ilvl w:val="0"/>
          <w:numId w:val="6"/>
        </w:numPr>
        <w:spacing w:line="240" w:lineRule="auto"/>
        <w:ind w:left="567" w:hanging="567"/>
        <w:rPr>
          <w:rFonts w:ascii="Arial" w:eastAsia="Calibri" w:hAnsi="Arial" w:cs="Arial"/>
          <w:color w:val="000000" w:themeColor="text1"/>
        </w:rPr>
      </w:pPr>
      <w:r w:rsidRPr="00C93419">
        <w:t>Evidence &amp; Evaluation Toolkit Stakeholder Group</w:t>
      </w:r>
      <w:r>
        <w:t xml:space="preserve"> (2017). Guidelines for patient and public involvement in evaluation. </w:t>
      </w:r>
      <w:hyperlink r:id="rId14" w:history="1">
        <w:r w:rsidR="007B20B5" w:rsidRPr="00C60E7E">
          <w:rPr>
            <w:rStyle w:val="Hyperlink"/>
            <w:color w:val="005EB8"/>
          </w:rPr>
          <w:t>https://arc-w.nihr.ac.uk/training-and-capacity-building/evaluation-best-practice-and-guidelines/</w:t>
        </w:r>
      </w:hyperlink>
      <w:r w:rsidR="007B20B5" w:rsidRPr="00C60E7E">
        <w:rPr>
          <w:color w:val="005EB8"/>
        </w:rPr>
        <w:t xml:space="preserve"> </w:t>
      </w:r>
    </w:p>
    <w:sectPr w:rsidR="00C93419" w:rsidRPr="007B20B5" w:rsidSect="008F3EAE">
      <w:footerReference w:type="default" r:id="rId15"/>
      <w:headerReference w:type="first" r:id="rId16"/>
      <w:footerReference w:type="first" r:id="rId17"/>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817D" w14:textId="77777777" w:rsidR="00E33E17" w:rsidRDefault="00E33E17" w:rsidP="009B0CD1">
      <w:pPr>
        <w:spacing w:line="240" w:lineRule="auto"/>
      </w:pPr>
      <w:r>
        <w:separator/>
      </w:r>
    </w:p>
  </w:endnote>
  <w:endnote w:type="continuationSeparator" w:id="0">
    <w:p w14:paraId="5BEEB4BF" w14:textId="77777777" w:rsidR="00E33E17" w:rsidRDefault="00E33E17"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DF83" w14:textId="77777777" w:rsidR="009B0CD1" w:rsidRPr="00DA3DA7" w:rsidRDefault="00100ED7" w:rsidP="00DA3DA7">
    <w:pPr>
      <w:pStyle w:val="Footer"/>
    </w:pPr>
    <w:r>
      <w:rPr>
        <w:noProof/>
        <w:lang w:eastAsia="en-GB"/>
      </w:rPr>
      <w:drawing>
        <wp:anchor distT="0" distB="0" distL="114300" distR="114300" simplePos="0" relativeHeight="251665408" behindDoc="1" locked="1" layoutInCell="1" allowOverlap="1" wp14:anchorId="288BCB9A" wp14:editId="160EA572">
          <wp:simplePos x="0" y="0"/>
          <wp:positionH relativeFrom="page">
            <wp:align>left</wp:align>
          </wp:positionH>
          <wp:positionV relativeFrom="page">
            <wp:align>bottom</wp:align>
          </wp:positionV>
          <wp:extent cx="2120400" cy="745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400" cy="74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4BF5">
      <w:tab/>
    </w:r>
    <w:r w:rsidR="00B84BF5">
      <w:tab/>
    </w:r>
    <w:r w:rsidR="00B84BF5">
      <w:tab/>
    </w:r>
    <w:r w:rsidR="00B84BF5" w:rsidRPr="00B84BF5">
      <w:rPr>
        <w:sz w:val="24"/>
        <w:szCs w:val="24"/>
      </w:rPr>
      <w:t xml:space="preserve">Page </w:t>
    </w:r>
    <w:r w:rsidR="00B84BF5" w:rsidRPr="00B84BF5">
      <w:rPr>
        <w:b/>
        <w:bCs/>
        <w:sz w:val="24"/>
        <w:szCs w:val="24"/>
      </w:rPr>
      <w:fldChar w:fldCharType="begin"/>
    </w:r>
    <w:r w:rsidR="00B84BF5" w:rsidRPr="00B84BF5">
      <w:rPr>
        <w:b/>
        <w:bCs/>
        <w:sz w:val="24"/>
        <w:szCs w:val="24"/>
      </w:rPr>
      <w:instrText xml:space="preserve"> PAGE </w:instrText>
    </w:r>
    <w:r w:rsidR="00B84BF5" w:rsidRPr="00B84BF5">
      <w:rPr>
        <w:b/>
        <w:bCs/>
        <w:sz w:val="24"/>
        <w:szCs w:val="24"/>
      </w:rPr>
      <w:fldChar w:fldCharType="separate"/>
    </w:r>
    <w:r w:rsidR="0020593B">
      <w:rPr>
        <w:b/>
        <w:bCs/>
        <w:noProof/>
        <w:sz w:val="24"/>
        <w:szCs w:val="24"/>
      </w:rPr>
      <w:t>2</w:t>
    </w:r>
    <w:r w:rsidR="00B84BF5" w:rsidRPr="00B84BF5">
      <w:rPr>
        <w:b/>
        <w:bCs/>
        <w:sz w:val="24"/>
        <w:szCs w:val="24"/>
      </w:rPr>
      <w:fldChar w:fldCharType="end"/>
    </w:r>
    <w:r w:rsidR="00B84BF5" w:rsidRPr="00B84BF5">
      <w:rPr>
        <w:sz w:val="24"/>
        <w:szCs w:val="24"/>
      </w:rPr>
      <w:t xml:space="preserve"> of </w:t>
    </w:r>
    <w:r w:rsidR="00B84BF5" w:rsidRPr="00B84BF5">
      <w:rPr>
        <w:b/>
        <w:bCs/>
        <w:sz w:val="24"/>
        <w:szCs w:val="24"/>
      </w:rPr>
      <w:fldChar w:fldCharType="begin"/>
    </w:r>
    <w:r w:rsidR="00B84BF5" w:rsidRPr="00B84BF5">
      <w:rPr>
        <w:b/>
        <w:bCs/>
        <w:sz w:val="24"/>
        <w:szCs w:val="24"/>
      </w:rPr>
      <w:instrText xml:space="preserve"> NUMPAGES  </w:instrText>
    </w:r>
    <w:r w:rsidR="00B84BF5" w:rsidRPr="00B84BF5">
      <w:rPr>
        <w:b/>
        <w:bCs/>
        <w:sz w:val="24"/>
        <w:szCs w:val="24"/>
      </w:rPr>
      <w:fldChar w:fldCharType="separate"/>
    </w:r>
    <w:r w:rsidR="0020593B">
      <w:rPr>
        <w:b/>
        <w:bCs/>
        <w:noProof/>
        <w:sz w:val="24"/>
        <w:szCs w:val="24"/>
      </w:rPr>
      <w:t>3</w:t>
    </w:r>
    <w:r w:rsidR="00B84BF5" w:rsidRPr="00B84BF5">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F497" w14:textId="77777777" w:rsidR="00B84BF5" w:rsidRPr="00B84BF5" w:rsidRDefault="00DA3DA7" w:rsidP="00B84BF5">
    <w:pPr>
      <w:pStyle w:val="Footer"/>
      <w:rPr>
        <w:sz w:val="24"/>
        <w:szCs w:val="24"/>
      </w:rPr>
    </w:pPr>
    <w:r>
      <w:rPr>
        <w:noProof/>
        <w:lang w:eastAsia="en-GB"/>
      </w:rPr>
      <w:drawing>
        <wp:anchor distT="0" distB="0" distL="114300" distR="114300" simplePos="0" relativeHeight="251662336" behindDoc="1" locked="1" layoutInCell="1" allowOverlap="1" wp14:anchorId="4AEDB95D" wp14:editId="1CED1268">
          <wp:simplePos x="0" y="0"/>
          <wp:positionH relativeFrom="page">
            <wp:align>left</wp:align>
          </wp:positionH>
          <wp:positionV relativeFrom="page">
            <wp:align>bottom</wp:align>
          </wp:positionV>
          <wp:extent cx="2368800" cy="745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800" cy="745200"/>
                  </a:xfrm>
                  <a:prstGeom prst="rect">
                    <a:avLst/>
                  </a:prstGeom>
                </pic:spPr>
              </pic:pic>
            </a:graphicData>
          </a:graphic>
          <wp14:sizeRelH relativeFrom="margin">
            <wp14:pctWidth>0</wp14:pctWidth>
          </wp14:sizeRelH>
          <wp14:sizeRelV relativeFrom="margin">
            <wp14:pctHeight>0</wp14:pctHeight>
          </wp14:sizeRelV>
        </wp:anchor>
      </w:drawing>
    </w:r>
    <w:r w:rsidR="00B84BF5">
      <w:tab/>
    </w:r>
    <w:r w:rsidR="00B84BF5">
      <w:tab/>
    </w:r>
  </w:p>
  <w:p w14:paraId="6B5CFDB9" w14:textId="77777777" w:rsidR="00DA3DA7" w:rsidRDefault="00DA3DA7" w:rsidP="00256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9859" w14:textId="77777777" w:rsidR="00E33E17" w:rsidRDefault="00E33E17" w:rsidP="009B0CD1">
      <w:pPr>
        <w:spacing w:line="240" w:lineRule="auto"/>
      </w:pPr>
      <w:r>
        <w:separator/>
      </w:r>
    </w:p>
  </w:footnote>
  <w:footnote w:type="continuationSeparator" w:id="0">
    <w:p w14:paraId="7105BCB4" w14:textId="77777777" w:rsidR="00E33E17" w:rsidRDefault="00E33E17" w:rsidP="009B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1F4B" w14:textId="77777777" w:rsidR="007B20B5" w:rsidRPr="009A6FB7" w:rsidRDefault="007B20B5" w:rsidP="007B20B5">
    <w:pPr>
      <w:pStyle w:val="Header"/>
      <w:pBdr>
        <w:bottom w:val="none" w:sz="0" w:space="0" w:color="auto"/>
      </w:pBdr>
      <w:tabs>
        <w:tab w:val="left" w:pos="2708"/>
      </w:tabs>
      <w:rPr>
        <w:noProof/>
        <w:sz w:val="18"/>
        <w:szCs w:val="18"/>
        <w:lang w:eastAsia="en-GB"/>
      </w:rPr>
    </w:pPr>
    <w:r w:rsidRPr="009A6FB7">
      <w:rPr>
        <w:noProof/>
        <w:sz w:val="18"/>
        <w:szCs w:val="18"/>
        <w:lang w:eastAsia="en-GB"/>
      </w:rPr>
      <w:drawing>
        <wp:anchor distT="0" distB="0" distL="114300" distR="114300" simplePos="0" relativeHeight="251667456" behindDoc="0" locked="0" layoutInCell="1" allowOverlap="1" wp14:anchorId="1F76ECA3" wp14:editId="3060DEA4">
          <wp:simplePos x="0" y="0"/>
          <wp:positionH relativeFrom="column">
            <wp:posOffset>3613150</wp:posOffset>
          </wp:positionH>
          <wp:positionV relativeFrom="paragraph">
            <wp:posOffset>-92710</wp:posOffset>
          </wp:positionV>
          <wp:extent cx="3270324" cy="1085648"/>
          <wp:effectExtent l="0" t="0" r="6350" b="635"/>
          <wp:wrapNone/>
          <wp:docPr id="3" name="Picture 3"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70324" cy="1085648"/>
                  </a:xfrm>
                  <a:prstGeom prst="rect">
                    <a:avLst/>
                  </a:prstGeom>
                </pic:spPr>
              </pic:pic>
            </a:graphicData>
          </a:graphic>
          <wp14:sizeRelV relativeFrom="margin">
            <wp14:pctHeight>0</wp14:pctHeight>
          </wp14:sizeRelV>
        </wp:anchor>
      </w:drawing>
    </w:r>
    <w:r w:rsidRPr="009A6FB7">
      <w:rPr>
        <w:noProof/>
        <w:sz w:val="18"/>
        <w:szCs w:val="18"/>
        <w:lang w:eastAsia="en-GB"/>
      </w:rPr>
      <w:t>Reviewed: June 2023</w:t>
    </w:r>
  </w:p>
  <w:p w14:paraId="2C46494D" w14:textId="77777777" w:rsidR="007B20B5" w:rsidRDefault="007B20B5" w:rsidP="007B20B5">
    <w:r w:rsidRPr="009A6FB7">
      <w:rPr>
        <w:noProof/>
        <w:sz w:val="18"/>
        <w:szCs w:val="18"/>
        <w:lang w:eastAsia="en-GB"/>
      </w:rPr>
      <w:t>Next review: June 2024</w:t>
    </w:r>
  </w:p>
  <w:p w14:paraId="5A5A77BC" w14:textId="77777777" w:rsidR="009D6C57" w:rsidRDefault="009D6C57" w:rsidP="00DA3DA7"/>
  <w:p w14:paraId="2CB000EB" w14:textId="77777777" w:rsidR="007B20B5" w:rsidRDefault="007B20B5" w:rsidP="00DA3DA7"/>
  <w:p w14:paraId="5BB03CDD" w14:textId="77777777" w:rsidR="009D6C57" w:rsidRPr="00DA3DA7" w:rsidRDefault="009D6C57" w:rsidP="00DA3D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CB76071"/>
    <w:multiLevelType w:val="multilevel"/>
    <w:tmpl w:val="315C0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C2743"/>
    <w:multiLevelType w:val="hybridMultilevel"/>
    <w:tmpl w:val="C42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534A7"/>
    <w:multiLevelType w:val="hybridMultilevel"/>
    <w:tmpl w:val="B0844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90B50"/>
    <w:multiLevelType w:val="multilevel"/>
    <w:tmpl w:val="5D6A105A"/>
    <w:numStyleLink w:val="NHSBNSSGBulletList"/>
  </w:abstractNum>
  <w:abstractNum w:abstractNumId="6" w15:restartNumberingAfterBreak="0">
    <w:nsid w:val="6D5F2B30"/>
    <w:multiLevelType w:val="hybridMultilevel"/>
    <w:tmpl w:val="052E22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955676">
    <w:abstractNumId w:val="1"/>
  </w:num>
  <w:num w:numId="2" w16cid:durableId="619649929">
    <w:abstractNumId w:val="7"/>
  </w:num>
  <w:num w:numId="3" w16cid:durableId="84962345">
    <w:abstractNumId w:val="0"/>
  </w:num>
  <w:num w:numId="4" w16cid:durableId="1009604337">
    <w:abstractNumId w:val="5"/>
  </w:num>
  <w:num w:numId="5" w16cid:durableId="1829176325">
    <w:abstractNumId w:val="3"/>
  </w:num>
  <w:num w:numId="6" w16cid:durableId="522403699">
    <w:abstractNumId w:val="4"/>
  </w:num>
  <w:num w:numId="7" w16cid:durableId="987326381">
    <w:abstractNumId w:val="6"/>
  </w:num>
  <w:num w:numId="8" w16cid:durableId="811488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17"/>
    <w:rsid w:val="00023F9E"/>
    <w:rsid w:val="00066694"/>
    <w:rsid w:val="00076739"/>
    <w:rsid w:val="000B4FE8"/>
    <w:rsid w:val="000F65E7"/>
    <w:rsid w:val="00100ED7"/>
    <w:rsid w:val="00163A9C"/>
    <w:rsid w:val="00185158"/>
    <w:rsid w:val="001C73A1"/>
    <w:rsid w:val="001C777F"/>
    <w:rsid w:val="0020593B"/>
    <w:rsid w:val="002379B5"/>
    <w:rsid w:val="002562C5"/>
    <w:rsid w:val="0028472B"/>
    <w:rsid w:val="002A7024"/>
    <w:rsid w:val="002F002F"/>
    <w:rsid w:val="00342245"/>
    <w:rsid w:val="00365D15"/>
    <w:rsid w:val="00374000"/>
    <w:rsid w:val="00394BC4"/>
    <w:rsid w:val="003A268C"/>
    <w:rsid w:val="003E279E"/>
    <w:rsid w:val="00420B1B"/>
    <w:rsid w:val="00425472"/>
    <w:rsid w:val="004305EA"/>
    <w:rsid w:val="004E0A72"/>
    <w:rsid w:val="004F0414"/>
    <w:rsid w:val="00501433"/>
    <w:rsid w:val="0052149E"/>
    <w:rsid w:val="00557CDB"/>
    <w:rsid w:val="005E6E94"/>
    <w:rsid w:val="00653DC0"/>
    <w:rsid w:val="006703BE"/>
    <w:rsid w:val="006D6FE9"/>
    <w:rsid w:val="006F5D56"/>
    <w:rsid w:val="007278A0"/>
    <w:rsid w:val="00771B25"/>
    <w:rsid w:val="00791519"/>
    <w:rsid w:val="007B20B5"/>
    <w:rsid w:val="00847D5B"/>
    <w:rsid w:val="008B2C0D"/>
    <w:rsid w:val="008C19F1"/>
    <w:rsid w:val="008F3EAE"/>
    <w:rsid w:val="009130D0"/>
    <w:rsid w:val="00913615"/>
    <w:rsid w:val="0092122C"/>
    <w:rsid w:val="00922C36"/>
    <w:rsid w:val="00950A38"/>
    <w:rsid w:val="00972451"/>
    <w:rsid w:val="00985390"/>
    <w:rsid w:val="009B0CD1"/>
    <w:rsid w:val="009D6C57"/>
    <w:rsid w:val="009F5578"/>
    <w:rsid w:val="00A110FC"/>
    <w:rsid w:val="00A268E1"/>
    <w:rsid w:val="00A73751"/>
    <w:rsid w:val="00A9374F"/>
    <w:rsid w:val="00AA4AD8"/>
    <w:rsid w:val="00B84BF5"/>
    <w:rsid w:val="00C25E57"/>
    <w:rsid w:val="00C45BE8"/>
    <w:rsid w:val="00C60E7E"/>
    <w:rsid w:val="00C6678D"/>
    <w:rsid w:val="00C83AA9"/>
    <w:rsid w:val="00C921C9"/>
    <w:rsid w:val="00C93419"/>
    <w:rsid w:val="00CD75A5"/>
    <w:rsid w:val="00D021B3"/>
    <w:rsid w:val="00D02698"/>
    <w:rsid w:val="00D9090F"/>
    <w:rsid w:val="00DA3DA7"/>
    <w:rsid w:val="00DA4A34"/>
    <w:rsid w:val="00DC1C97"/>
    <w:rsid w:val="00E264F5"/>
    <w:rsid w:val="00E33E17"/>
    <w:rsid w:val="00E651CE"/>
    <w:rsid w:val="00E947E2"/>
    <w:rsid w:val="00EA22B9"/>
    <w:rsid w:val="00EF7526"/>
    <w:rsid w:val="00F21869"/>
    <w:rsid w:val="00F232CF"/>
    <w:rsid w:val="00F512EE"/>
    <w:rsid w:val="00F82C00"/>
    <w:rsid w:val="00F84335"/>
    <w:rsid w:val="00F90B0B"/>
    <w:rsid w:val="00F93030"/>
    <w:rsid w:val="00F9644D"/>
    <w:rsid w:val="00FA175A"/>
    <w:rsid w:val="00FC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E1CBA2"/>
  <w15:docId w15:val="{F123E946-1FAB-42F2-8868-CDACD467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17"/>
    <w:pPr>
      <w:spacing w:after="0" w:line="276" w:lineRule="auto"/>
    </w:pPr>
    <w:rPr>
      <w:sz w:val="24"/>
    </w:rPr>
  </w:style>
  <w:style w:type="paragraph" w:styleId="Heading1">
    <w:name w:val="heading 1"/>
    <w:basedOn w:val="Normal"/>
    <w:next w:val="Normal"/>
    <w:link w:val="Heading1Char"/>
    <w:qFormat/>
    <w:rsid w:val="00A9374F"/>
    <w:pPr>
      <w:keepNext/>
      <w:keepLines/>
      <w:spacing w:after="360" w:line="240" w:lineRule="auto"/>
      <w:outlineLvl w:val="0"/>
    </w:pPr>
    <w:rPr>
      <w:rFonts w:asciiTheme="majorHAnsi" w:eastAsiaTheme="majorEastAsia" w:hAnsiTheme="majorHAnsi" w:cstheme="majorBidi"/>
      <w:b/>
      <w:bCs/>
      <w:color w:val="003087" w:themeColor="accent3"/>
      <w:sz w:val="40"/>
      <w:szCs w:val="28"/>
    </w:rPr>
  </w:style>
  <w:style w:type="paragraph" w:styleId="Heading2">
    <w:name w:val="heading 2"/>
    <w:basedOn w:val="Normal"/>
    <w:next w:val="Normal"/>
    <w:link w:val="Heading2Char"/>
    <w:qFormat/>
    <w:rsid w:val="00A9374F"/>
    <w:pPr>
      <w:keepNext/>
      <w:keepLines/>
      <w:spacing w:before="360" w:line="264" w:lineRule="auto"/>
      <w:outlineLvl w:val="1"/>
    </w:pPr>
    <w:rPr>
      <w:rFonts w:asciiTheme="majorHAnsi" w:eastAsiaTheme="majorEastAsia" w:hAnsiTheme="majorHAnsi" w:cstheme="majorBidi"/>
      <w:b/>
      <w:bCs/>
      <w:color w:val="003087" w:themeColor="accent3"/>
      <w:sz w:val="32"/>
      <w:szCs w:val="26"/>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B1B"/>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420B1B"/>
  </w:style>
  <w:style w:type="paragraph" w:styleId="Footer">
    <w:name w:val="footer"/>
    <w:basedOn w:val="Normal"/>
    <w:link w:val="FooterChar"/>
    <w:rsid w:val="00100ED7"/>
    <w:pPr>
      <w:tabs>
        <w:tab w:val="right" w:pos="10206"/>
      </w:tabs>
      <w:spacing w:before="60" w:line="240" w:lineRule="auto"/>
    </w:pPr>
    <w:rPr>
      <w:sz w:val="18"/>
    </w:rPr>
  </w:style>
  <w:style w:type="character" w:customStyle="1" w:styleId="FooterChar">
    <w:name w:val="Footer Char"/>
    <w:basedOn w:val="DefaultParagraphFont"/>
    <w:link w:val="Footer"/>
    <w:rsid w:val="00100ED7"/>
    <w:rPr>
      <w:sz w:val="18"/>
    </w:rPr>
  </w:style>
  <w:style w:type="character" w:customStyle="1" w:styleId="Heading1Char">
    <w:name w:val="Heading 1 Char"/>
    <w:basedOn w:val="DefaultParagraphFont"/>
    <w:link w:val="Heading1"/>
    <w:rsid w:val="00A9374F"/>
    <w:rPr>
      <w:rFonts w:asciiTheme="majorHAnsi" w:eastAsiaTheme="majorEastAsia" w:hAnsiTheme="majorHAnsi" w:cstheme="majorBidi"/>
      <w:b/>
      <w:bCs/>
      <w:color w:val="003087" w:themeColor="accent3"/>
      <w:sz w:val="40"/>
      <w:szCs w:val="28"/>
    </w:rPr>
  </w:style>
  <w:style w:type="character" w:customStyle="1" w:styleId="Heading2Char">
    <w:name w:val="Heading 2 Char"/>
    <w:basedOn w:val="DefaultParagraphFont"/>
    <w:link w:val="Heading2"/>
    <w:rsid w:val="00A9374F"/>
    <w:rPr>
      <w:rFonts w:asciiTheme="majorHAnsi" w:eastAsiaTheme="majorEastAsia" w:hAnsiTheme="majorHAnsi" w:cstheme="majorBidi"/>
      <w:b/>
      <w:bCs/>
      <w:color w:val="003087" w:themeColor="accent3"/>
      <w:sz w:val="32"/>
      <w:szCs w:val="26"/>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7278A0"/>
    <w:pPr>
      <w:spacing w:after="300" w:line="240" w:lineRule="auto"/>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7278A0"/>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E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BNSSGBlankTable">
    <w:name w:val="NHS BNSSG Blank Table"/>
    <w:basedOn w:val="TableNormal"/>
    <w:uiPriority w:val="99"/>
    <w:rsid w:val="00E264F5"/>
    <w:pPr>
      <w:spacing w:after="0" w:line="240" w:lineRule="auto"/>
    </w:pPr>
    <w:tblPr>
      <w:tblCellMar>
        <w:left w:w="0" w:type="dxa"/>
        <w:right w:w="0" w:type="dxa"/>
      </w:tblCellMar>
    </w:tblPr>
  </w:style>
  <w:style w:type="paragraph" w:customStyle="1" w:styleId="BodyText1">
    <w:name w:val="Body Text1"/>
    <w:basedOn w:val="Normal"/>
    <w:link w:val="BodytextChar"/>
    <w:qFormat/>
    <w:rsid w:val="00B84BF5"/>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B84BF5"/>
    <w:rPr>
      <w:rFonts w:ascii="Arial" w:eastAsia="Times New Roman" w:hAnsi="Arial" w:cs="Arial"/>
      <w:color w:val="000000" w:themeColor="text1"/>
      <w:sz w:val="24"/>
      <w:szCs w:val="24"/>
      <w:lang w:eastAsia="en-GB"/>
    </w:rPr>
  </w:style>
  <w:style w:type="paragraph" w:customStyle="1" w:styleId="Mainheadinternalpages">
    <w:name w:val="Main head internal pages"/>
    <w:basedOn w:val="Normal"/>
    <w:link w:val="MainheadinternalpagesChar"/>
    <w:rsid w:val="00B84BF5"/>
    <w:pPr>
      <w:spacing w:line="240" w:lineRule="auto"/>
    </w:pPr>
    <w:rPr>
      <w:rFonts w:ascii="Arial" w:eastAsia="Times New Roman" w:hAnsi="Arial" w:cs="Arial"/>
      <w:b/>
      <w:color w:val="17365D"/>
      <w:sz w:val="28"/>
      <w:szCs w:val="28"/>
      <w:lang w:eastAsia="en-GB"/>
    </w:rPr>
  </w:style>
  <w:style w:type="character" w:customStyle="1" w:styleId="MainheadinternalpagesChar">
    <w:name w:val="Main head internal pages Char"/>
    <w:basedOn w:val="DefaultParagraphFont"/>
    <w:link w:val="Mainheadinternalpages"/>
    <w:rsid w:val="00B84BF5"/>
    <w:rPr>
      <w:rFonts w:ascii="Arial" w:eastAsia="Times New Roman" w:hAnsi="Arial" w:cs="Arial"/>
      <w:b/>
      <w:color w:val="17365D"/>
      <w:sz w:val="28"/>
      <w:szCs w:val="28"/>
      <w:lang w:eastAsia="en-GB"/>
    </w:rPr>
  </w:style>
  <w:style w:type="paragraph" w:styleId="ListParagraph">
    <w:name w:val="List Paragraph"/>
    <w:basedOn w:val="Normal"/>
    <w:uiPriority w:val="34"/>
    <w:semiHidden/>
    <w:qFormat/>
    <w:rsid w:val="00D9090F"/>
    <w:pPr>
      <w:ind w:left="720"/>
      <w:contextualSpacing/>
    </w:pPr>
  </w:style>
  <w:style w:type="character" w:styleId="Hyperlink">
    <w:name w:val="Hyperlink"/>
    <w:basedOn w:val="DefaultParagraphFont"/>
    <w:uiPriority w:val="99"/>
    <w:unhideWhenUsed/>
    <w:rsid w:val="00F512EE"/>
    <w:rPr>
      <w:color w:val="000000" w:themeColor="hyperlink"/>
      <w:u w:val="single"/>
    </w:rPr>
  </w:style>
  <w:style w:type="character" w:styleId="UnresolvedMention">
    <w:name w:val="Unresolved Mention"/>
    <w:basedOn w:val="DefaultParagraphFont"/>
    <w:uiPriority w:val="99"/>
    <w:semiHidden/>
    <w:unhideWhenUsed/>
    <w:rsid w:val="006703BE"/>
    <w:rPr>
      <w:color w:val="605E5C"/>
      <w:shd w:val="clear" w:color="auto" w:fill="E1DFDD"/>
    </w:rPr>
  </w:style>
  <w:style w:type="character" w:styleId="FollowedHyperlink">
    <w:name w:val="FollowedHyperlink"/>
    <w:basedOn w:val="DefaultParagraphFont"/>
    <w:uiPriority w:val="99"/>
    <w:semiHidden/>
    <w:unhideWhenUsed/>
    <w:rsid w:val="00023F9E"/>
    <w:rPr>
      <w:color w:val="005E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c-w.nihr.ac.uk/training-and-capacity-building/evaluation-best-practice-and-guide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r.ac.uk/research.innovation/governance/ethics/considerations/people/consent/debrief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V3oAF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org.uk/publications/evaluation-what-to-consi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c-w.nihr.ac.uk/training-and-capacity-building/evaluation-best-practice-and-guid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Jude.Hancock\Downloads\Blank%20template%20-%20January%2019.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A458-AE71-4FBE-81FE-4F34B7F1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 January 19.dotx</Template>
  <TotalTime>8</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Hoskin Lauren (BNSSG CCG)</dc:creator>
  <cp:lastModifiedBy>WHATELEY, Ruth (NHS BRISTOL, NORTH SOMERSET AND SOUTH GLOUCESTERSHIRE ICB - 15C)</cp:lastModifiedBy>
  <cp:revision>3</cp:revision>
  <cp:lastPrinted>2022-08-09T15:36:00Z</cp:lastPrinted>
  <dcterms:created xsi:type="dcterms:W3CDTF">2023-06-12T12:37:00Z</dcterms:created>
  <dcterms:modified xsi:type="dcterms:W3CDTF">2023-06-12T13:27:00Z</dcterms:modified>
</cp:coreProperties>
</file>