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5224" w14:textId="77777777" w:rsidR="00A66ED3" w:rsidRPr="00E17AE8" w:rsidRDefault="00A66ED3" w:rsidP="00A66ED3">
      <w:pPr>
        <w:jc w:val="center"/>
        <w:rPr>
          <w:rFonts w:ascii="Arial" w:hAnsi="Arial" w:cs="Arial"/>
          <w:b/>
          <w:sz w:val="24"/>
          <w:szCs w:val="24"/>
        </w:rPr>
      </w:pPr>
      <w:r w:rsidRPr="00E17AE8">
        <w:rPr>
          <w:rFonts w:ascii="Arial" w:hAnsi="Arial" w:cs="Arial"/>
          <w:b/>
          <w:sz w:val="24"/>
          <w:szCs w:val="24"/>
        </w:rPr>
        <w:t>Evaluation Risk Register – Example &amp; Template</w:t>
      </w:r>
    </w:p>
    <w:p w14:paraId="0525FFC8" w14:textId="77777777" w:rsidR="00A66ED3" w:rsidRPr="00E17AE8" w:rsidRDefault="00A66ED3" w:rsidP="00E17AE8">
      <w:pPr>
        <w:jc w:val="both"/>
        <w:rPr>
          <w:rFonts w:ascii="Arial" w:hAnsi="Arial" w:cs="Arial"/>
          <w:sz w:val="24"/>
          <w:szCs w:val="24"/>
        </w:rPr>
      </w:pPr>
    </w:p>
    <w:p w14:paraId="1DD240D3" w14:textId="50C2C5A1" w:rsidR="00A66ED3" w:rsidRPr="00E17AE8" w:rsidRDefault="00A66ED3" w:rsidP="00E17AE8">
      <w:pPr>
        <w:jc w:val="both"/>
        <w:rPr>
          <w:rFonts w:ascii="Arial" w:hAnsi="Arial" w:cs="Arial"/>
          <w:sz w:val="24"/>
          <w:szCs w:val="24"/>
        </w:rPr>
      </w:pPr>
      <w:r w:rsidRPr="00E17AE8">
        <w:rPr>
          <w:rFonts w:ascii="Arial" w:hAnsi="Arial" w:cs="Arial"/>
          <w:sz w:val="24"/>
          <w:szCs w:val="24"/>
        </w:rPr>
        <w:t xml:space="preserve">It is a good idea (and good practice) to keep a list of risks that may affect the findings or timescales of your evaluation.  It can be helpful to share this with the project sponsor of funder, particularly if their involvement in mitigating against these risks will improve the accuracy, </w:t>
      </w:r>
      <w:r w:rsidR="00B13EA8" w:rsidRPr="00E17AE8">
        <w:rPr>
          <w:rFonts w:ascii="Arial" w:hAnsi="Arial" w:cs="Arial"/>
          <w:sz w:val="24"/>
          <w:szCs w:val="24"/>
        </w:rPr>
        <w:t>timeliness,</w:t>
      </w:r>
      <w:r w:rsidRPr="00E17AE8">
        <w:rPr>
          <w:rFonts w:ascii="Arial" w:hAnsi="Arial" w:cs="Arial"/>
          <w:sz w:val="24"/>
          <w:szCs w:val="24"/>
        </w:rPr>
        <w:t xml:space="preserve"> or value of the final evaluation report.</w:t>
      </w:r>
    </w:p>
    <w:p w14:paraId="260D95BA" w14:textId="77777777" w:rsidR="00A66ED3" w:rsidRPr="00E17AE8" w:rsidRDefault="00A66ED3" w:rsidP="00E17AE8">
      <w:pPr>
        <w:jc w:val="both"/>
        <w:rPr>
          <w:rFonts w:ascii="Arial" w:hAnsi="Arial" w:cs="Arial"/>
          <w:sz w:val="24"/>
          <w:szCs w:val="24"/>
        </w:rPr>
      </w:pPr>
    </w:p>
    <w:p w14:paraId="7235C773" w14:textId="77777777" w:rsidR="00A66ED3" w:rsidRPr="00E17AE8" w:rsidRDefault="00A66ED3" w:rsidP="00E17AE8">
      <w:pPr>
        <w:jc w:val="both"/>
        <w:rPr>
          <w:rFonts w:ascii="Arial" w:hAnsi="Arial" w:cs="Arial"/>
          <w:sz w:val="24"/>
          <w:szCs w:val="24"/>
        </w:rPr>
      </w:pPr>
      <w:r w:rsidRPr="00E17AE8">
        <w:rPr>
          <w:rFonts w:ascii="Arial" w:hAnsi="Arial" w:cs="Arial"/>
          <w:sz w:val="24"/>
          <w:szCs w:val="24"/>
        </w:rPr>
        <w:t>Below is an example risk register, using a traffic light colour rating to indicate the risk level.  To create your own using this template, delete the text, copy the table to your own document and add in your risk entries.</w:t>
      </w:r>
    </w:p>
    <w:p w14:paraId="1431808A" w14:textId="77777777" w:rsidR="00A66ED3" w:rsidRPr="00E17AE8" w:rsidRDefault="00A66ED3" w:rsidP="00A66ED3">
      <w:pPr>
        <w:rPr>
          <w:rFonts w:ascii="Arial" w:hAnsi="Arial" w:cs="Arial"/>
        </w:rPr>
      </w:pPr>
    </w:p>
    <w:tbl>
      <w:tblPr>
        <w:tblW w:w="10348" w:type="dxa"/>
        <w:tblInd w:w="108" w:type="dxa"/>
        <w:tblCellMar>
          <w:left w:w="0" w:type="dxa"/>
          <w:right w:w="0" w:type="dxa"/>
        </w:tblCellMar>
        <w:tblLook w:val="04A0" w:firstRow="1" w:lastRow="0" w:firstColumn="1" w:lastColumn="0" w:noHBand="0" w:noVBand="1"/>
      </w:tblPr>
      <w:tblGrid>
        <w:gridCol w:w="2114"/>
        <w:gridCol w:w="2989"/>
        <w:gridCol w:w="1496"/>
        <w:gridCol w:w="3749"/>
      </w:tblGrid>
      <w:tr w:rsidR="00A66ED3" w:rsidRPr="00E17AE8" w14:paraId="1C369CCB" w14:textId="77777777" w:rsidTr="00E17AE8">
        <w:tc>
          <w:tcPr>
            <w:tcW w:w="211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4A1CE80D" w14:textId="77777777" w:rsidR="00A66ED3" w:rsidRPr="00E17AE8" w:rsidRDefault="00A66ED3">
            <w:pPr>
              <w:spacing w:line="276" w:lineRule="auto"/>
              <w:rPr>
                <w:rFonts w:ascii="Arial" w:hAnsi="Arial" w:cs="Arial"/>
                <w:b/>
                <w:bCs/>
                <w:sz w:val="24"/>
                <w:szCs w:val="24"/>
              </w:rPr>
            </w:pPr>
            <w:r w:rsidRPr="00E17AE8">
              <w:rPr>
                <w:rFonts w:ascii="Arial" w:hAnsi="Arial" w:cs="Arial"/>
                <w:b/>
                <w:bCs/>
                <w:sz w:val="24"/>
                <w:szCs w:val="24"/>
              </w:rPr>
              <w:t>Risk</w:t>
            </w:r>
          </w:p>
        </w:tc>
        <w:tc>
          <w:tcPr>
            <w:tcW w:w="2989"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51FF2439" w14:textId="77777777" w:rsidR="00A66ED3" w:rsidRPr="00E17AE8" w:rsidRDefault="00A66ED3">
            <w:pPr>
              <w:spacing w:line="276" w:lineRule="auto"/>
              <w:rPr>
                <w:rFonts w:ascii="Arial" w:hAnsi="Arial" w:cs="Arial"/>
                <w:b/>
                <w:bCs/>
                <w:sz w:val="24"/>
                <w:szCs w:val="24"/>
              </w:rPr>
            </w:pPr>
            <w:r w:rsidRPr="00E17AE8">
              <w:rPr>
                <w:rFonts w:ascii="Arial" w:hAnsi="Arial" w:cs="Arial"/>
                <w:b/>
                <w:bCs/>
                <w:sz w:val="24"/>
                <w:szCs w:val="24"/>
              </w:rPr>
              <w:t>Why</w:t>
            </w:r>
          </w:p>
        </w:tc>
        <w:tc>
          <w:tcPr>
            <w:tcW w:w="1496"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441D6EF5" w14:textId="77777777" w:rsidR="00A66ED3" w:rsidRPr="00E17AE8" w:rsidRDefault="00A66ED3">
            <w:pPr>
              <w:spacing w:line="276" w:lineRule="auto"/>
              <w:rPr>
                <w:rFonts w:ascii="Arial" w:hAnsi="Arial" w:cs="Arial"/>
                <w:b/>
                <w:bCs/>
                <w:sz w:val="24"/>
                <w:szCs w:val="24"/>
              </w:rPr>
            </w:pPr>
            <w:r w:rsidRPr="00E17AE8">
              <w:rPr>
                <w:rFonts w:ascii="Arial" w:hAnsi="Arial" w:cs="Arial"/>
                <w:b/>
                <w:bCs/>
                <w:sz w:val="24"/>
                <w:szCs w:val="24"/>
              </w:rPr>
              <w:t>Level (Likelihood / Impact)</w:t>
            </w:r>
          </w:p>
        </w:tc>
        <w:tc>
          <w:tcPr>
            <w:tcW w:w="3749"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38367516" w14:textId="77777777" w:rsidR="00A66ED3" w:rsidRPr="00E17AE8" w:rsidRDefault="00A66ED3">
            <w:pPr>
              <w:spacing w:line="276" w:lineRule="auto"/>
              <w:rPr>
                <w:rFonts w:ascii="Arial" w:hAnsi="Arial" w:cs="Arial"/>
                <w:b/>
                <w:bCs/>
                <w:sz w:val="24"/>
                <w:szCs w:val="24"/>
              </w:rPr>
            </w:pPr>
            <w:r w:rsidRPr="00E17AE8">
              <w:rPr>
                <w:rFonts w:ascii="Arial" w:hAnsi="Arial" w:cs="Arial"/>
                <w:b/>
                <w:bCs/>
                <w:sz w:val="24"/>
                <w:szCs w:val="24"/>
              </w:rPr>
              <w:t>Mitigation / Minimisation activities</w:t>
            </w:r>
          </w:p>
        </w:tc>
      </w:tr>
      <w:tr w:rsidR="00A66ED3" w:rsidRPr="00E17AE8" w14:paraId="20FE38A0" w14:textId="77777777" w:rsidTr="00E17AE8">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9DC61"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Current Data Quality</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3EF85DC3"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We are unaware of quality of the project data submitted to us for the evaluation.</w:t>
            </w:r>
          </w:p>
        </w:tc>
        <w:tc>
          <w:tcPr>
            <w:tcW w:w="1496" w:type="dxa"/>
            <w:tcBorders>
              <w:top w:val="nil"/>
              <w:left w:val="nil"/>
              <w:bottom w:val="single" w:sz="8" w:space="0" w:color="auto"/>
              <w:right w:val="single" w:sz="8" w:space="0" w:color="auto"/>
            </w:tcBorders>
            <w:shd w:val="clear" w:color="auto" w:fill="F2900E"/>
            <w:tcMar>
              <w:top w:w="0" w:type="dxa"/>
              <w:left w:w="108" w:type="dxa"/>
              <w:bottom w:w="0" w:type="dxa"/>
              <w:right w:w="108" w:type="dxa"/>
            </w:tcMar>
            <w:hideMark/>
          </w:tcPr>
          <w:p w14:paraId="5931EAAA"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High/Med</w:t>
            </w:r>
          </w:p>
        </w:tc>
        <w:tc>
          <w:tcPr>
            <w:tcW w:w="3749" w:type="dxa"/>
            <w:tcBorders>
              <w:top w:val="nil"/>
              <w:left w:val="nil"/>
              <w:bottom w:val="single" w:sz="8" w:space="0" w:color="auto"/>
              <w:right w:val="single" w:sz="8" w:space="0" w:color="auto"/>
            </w:tcBorders>
            <w:tcMar>
              <w:top w:w="0" w:type="dxa"/>
              <w:left w:w="108" w:type="dxa"/>
              <w:bottom w:w="0" w:type="dxa"/>
              <w:right w:w="108" w:type="dxa"/>
            </w:tcMar>
            <w:hideMark/>
          </w:tcPr>
          <w:p w14:paraId="6B045A04"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We will work with the service lead to assess robustness of submitted data use this to inform the evaluation</w:t>
            </w:r>
          </w:p>
        </w:tc>
      </w:tr>
      <w:tr w:rsidR="00A66ED3" w:rsidRPr="00E17AE8" w14:paraId="6DB1D4AB" w14:textId="77777777" w:rsidTr="00E17AE8">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F1EA0"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 xml:space="preserve">Failure to recruit partners </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4BD6CB6C"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 xml:space="preserve">Partners may have competing demands </w:t>
            </w:r>
          </w:p>
        </w:tc>
        <w:tc>
          <w:tcPr>
            <w:tcW w:w="1496"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A46CC46"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Med</w:t>
            </w:r>
          </w:p>
        </w:tc>
        <w:tc>
          <w:tcPr>
            <w:tcW w:w="3749" w:type="dxa"/>
            <w:tcBorders>
              <w:top w:val="nil"/>
              <w:left w:val="nil"/>
              <w:bottom w:val="single" w:sz="8" w:space="0" w:color="auto"/>
              <w:right w:val="single" w:sz="8" w:space="0" w:color="auto"/>
            </w:tcBorders>
            <w:tcMar>
              <w:top w:w="0" w:type="dxa"/>
              <w:left w:w="108" w:type="dxa"/>
              <w:bottom w:w="0" w:type="dxa"/>
              <w:right w:w="108" w:type="dxa"/>
            </w:tcMar>
            <w:hideMark/>
          </w:tcPr>
          <w:p w14:paraId="59174B55"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We have proposed a recruitment approach that links into your existing partners</w:t>
            </w:r>
          </w:p>
        </w:tc>
      </w:tr>
      <w:tr w:rsidR="00A66ED3" w:rsidRPr="00E17AE8" w14:paraId="4D4BFC0E" w14:textId="77777777" w:rsidTr="00E17AE8">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88753"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Failure to recruit staff, peer educators and stakeholders</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45AC67E0"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Stakeholders, peer educators and staff have many competing demands</w:t>
            </w:r>
          </w:p>
        </w:tc>
        <w:tc>
          <w:tcPr>
            <w:tcW w:w="1496"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219C55C"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Med</w:t>
            </w:r>
          </w:p>
        </w:tc>
        <w:tc>
          <w:tcPr>
            <w:tcW w:w="3749" w:type="dxa"/>
            <w:tcBorders>
              <w:top w:val="nil"/>
              <w:left w:val="nil"/>
              <w:bottom w:val="single" w:sz="8" w:space="0" w:color="auto"/>
              <w:right w:val="single" w:sz="8" w:space="0" w:color="auto"/>
            </w:tcBorders>
            <w:tcMar>
              <w:top w:w="0" w:type="dxa"/>
              <w:left w:w="108" w:type="dxa"/>
              <w:bottom w:w="0" w:type="dxa"/>
              <w:right w:w="108" w:type="dxa"/>
            </w:tcMar>
          </w:tcPr>
          <w:p w14:paraId="31B50AC0"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 xml:space="preserve">We have chosen a method that can be completed quickly and has been used in the past to obtain feedback  </w:t>
            </w:r>
          </w:p>
          <w:p w14:paraId="096A47AA" w14:textId="77777777" w:rsidR="00A66ED3" w:rsidRPr="00E17AE8" w:rsidRDefault="00A66ED3">
            <w:pPr>
              <w:spacing w:line="276" w:lineRule="auto"/>
              <w:rPr>
                <w:rFonts w:ascii="Arial" w:hAnsi="Arial" w:cs="Arial"/>
                <w:sz w:val="24"/>
                <w:szCs w:val="24"/>
              </w:rPr>
            </w:pPr>
          </w:p>
        </w:tc>
      </w:tr>
      <w:tr w:rsidR="00A66ED3" w:rsidRPr="00E17AE8" w14:paraId="182708A7" w14:textId="77777777" w:rsidTr="00E17AE8">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180DF"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Inability of team members to complete the project</w:t>
            </w:r>
          </w:p>
        </w:tc>
        <w:tc>
          <w:tcPr>
            <w:tcW w:w="2989" w:type="dxa"/>
            <w:tcBorders>
              <w:top w:val="nil"/>
              <w:left w:val="nil"/>
              <w:bottom w:val="single" w:sz="8" w:space="0" w:color="auto"/>
              <w:right w:val="single" w:sz="8" w:space="0" w:color="auto"/>
            </w:tcBorders>
            <w:tcMar>
              <w:top w:w="0" w:type="dxa"/>
              <w:left w:w="108" w:type="dxa"/>
              <w:bottom w:w="0" w:type="dxa"/>
              <w:right w:w="108" w:type="dxa"/>
            </w:tcMar>
            <w:hideMark/>
          </w:tcPr>
          <w:p w14:paraId="7589D867"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Due to the length of the project there may be occasions where staff are on leave (sick or annual) and there is also a natural turn over</w:t>
            </w:r>
          </w:p>
        </w:tc>
        <w:tc>
          <w:tcPr>
            <w:tcW w:w="1496" w:type="dxa"/>
            <w:tcBorders>
              <w:top w:val="nil"/>
              <w:left w:val="nil"/>
              <w:bottom w:val="single" w:sz="8" w:space="0" w:color="auto"/>
              <w:right w:val="single" w:sz="8" w:space="0" w:color="auto"/>
            </w:tcBorders>
            <w:shd w:val="clear" w:color="auto" w:fill="00FF00"/>
            <w:tcMar>
              <w:top w:w="0" w:type="dxa"/>
              <w:left w:w="108" w:type="dxa"/>
              <w:bottom w:w="0" w:type="dxa"/>
              <w:right w:w="108" w:type="dxa"/>
            </w:tcMar>
            <w:hideMark/>
          </w:tcPr>
          <w:p w14:paraId="443FEF1D"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Low</w:t>
            </w:r>
          </w:p>
        </w:tc>
        <w:tc>
          <w:tcPr>
            <w:tcW w:w="3749" w:type="dxa"/>
            <w:tcBorders>
              <w:top w:val="nil"/>
              <w:left w:val="nil"/>
              <w:bottom w:val="single" w:sz="8" w:space="0" w:color="auto"/>
              <w:right w:val="single" w:sz="8" w:space="0" w:color="auto"/>
            </w:tcBorders>
            <w:tcMar>
              <w:top w:w="0" w:type="dxa"/>
              <w:left w:w="108" w:type="dxa"/>
              <w:bottom w:w="0" w:type="dxa"/>
              <w:right w:w="108" w:type="dxa"/>
            </w:tcMar>
            <w:hideMark/>
          </w:tcPr>
          <w:p w14:paraId="63C50393" w14:textId="77777777" w:rsidR="00A66ED3" w:rsidRPr="00E17AE8" w:rsidRDefault="00A66ED3">
            <w:pPr>
              <w:spacing w:line="276" w:lineRule="auto"/>
              <w:rPr>
                <w:rFonts w:ascii="Arial" w:hAnsi="Arial" w:cs="Arial"/>
                <w:sz w:val="24"/>
                <w:szCs w:val="24"/>
              </w:rPr>
            </w:pPr>
            <w:r w:rsidRPr="00E17AE8">
              <w:rPr>
                <w:rFonts w:ascii="Arial" w:hAnsi="Arial" w:cs="Arial"/>
                <w:sz w:val="24"/>
                <w:szCs w:val="24"/>
              </w:rPr>
              <w:t>The department has a resource pool from which to draw upon to ensure that the project is delivered</w:t>
            </w:r>
          </w:p>
        </w:tc>
      </w:tr>
    </w:tbl>
    <w:p w14:paraId="2C83B7E0" w14:textId="77777777" w:rsidR="00A66ED3" w:rsidRPr="00E17AE8" w:rsidRDefault="00A66ED3" w:rsidP="00A66ED3">
      <w:pPr>
        <w:rPr>
          <w:rFonts w:ascii="Arial" w:hAnsi="Arial" w:cs="Arial"/>
          <w:sz w:val="24"/>
          <w:szCs w:val="24"/>
        </w:rPr>
      </w:pPr>
    </w:p>
    <w:p w14:paraId="5431D19C" w14:textId="77777777" w:rsidR="00A66ED3" w:rsidRPr="00E17AE8" w:rsidRDefault="00A66ED3" w:rsidP="00A66ED3">
      <w:pPr>
        <w:rPr>
          <w:rFonts w:ascii="Arial" w:hAnsi="Arial" w:cs="Arial"/>
          <w:sz w:val="24"/>
          <w:szCs w:val="24"/>
        </w:rPr>
      </w:pPr>
    </w:p>
    <w:p w14:paraId="16432138" w14:textId="77777777" w:rsidR="00342245" w:rsidRPr="00E17AE8" w:rsidRDefault="00342245" w:rsidP="00DA4A34">
      <w:pPr>
        <w:rPr>
          <w:rFonts w:ascii="Arial" w:hAnsi="Arial" w:cs="Arial"/>
          <w:sz w:val="24"/>
          <w:szCs w:val="24"/>
        </w:rPr>
      </w:pPr>
    </w:p>
    <w:sectPr w:rsidR="00342245" w:rsidRPr="00E17AE8" w:rsidSect="00B84BF5">
      <w:footerReference w:type="default" r:id="rId7"/>
      <w:headerReference w:type="first" r:id="rId8"/>
      <w:footerReference w:type="first" r:id="rId9"/>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C925" w14:textId="77777777" w:rsidR="00A66ED3" w:rsidRDefault="00A66ED3" w:rsidP="009B0CD1">
      <w:r>
        <w:separator/>
      </w:r>
    </w:p>
  </w:endnote>
  <w:endnote w:type="continuationSeparator" w:id="0">
    <w:p w14:paraId="01FF1A9E" w14:textId="77777777" w:rsidR="00A66ED3" w:rsidRDefault="00A66ED3" w:rsidP="009B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4FB6" w14:textId="77777777" w:rsidR="009B0CD1" w:rsidRPr="00DA3DA7" w:rsidRDefault="00100ED7" w:rsidP="00DA3DA7">
    <w:pPr>
      <w:pStyle w:val="Footer"/>
    </w:pPr>
    <w:r>
      <w:rPr>
        <w:noProof/>
        <w:lang w:eastAsia="en-GB"/>
      </w:rPr>
      <w:drawing>
        <wp:anchor distT="0" distB="0" distL="114300" distR="114300" simplePos="0" relativeHeight="251665408" behindDoc="1" locked="1" layoutInCell="1" allowOverlap="1" wp14:anchorId="2DCB1845" wp14:editId="636EDEF0">
          <wp:simplePos x="0" y="0"/>
          <wp:positionH relativeFrom="page">
            <wp:align>left</wp:align>
          </wp:positionH>
          <wp:positionV relativeFrom="page">
            <wp:align>bottom</wp:align>
          </wp:positionV>
          <wp:extent cx="2120400" cy="74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BF5">
      <w:tab/>
    </w:r>
    <w:r w:rsidR="00B84BF5">
      <w:tab/>
    </w:r>
    <w:r w:rsidR="00B84BF5">
      <w:tab/>
    </w:r>
    <w:r w:rsidR="00B84BF5" w:rsidRPr="00B84BF5">
      <w:rPr>
        <w:sz w:val="24"/>
        <w:szCs w:val="24"/>
      </w:rPr>
      <w:t xml:space="preserve">Page </w:t>
    </w:r>
    <w:r w:rsidR="00B84BF5" w:rsidRPr="00B84BF5">
      <w:rPr>
        <w:b/>
        <w:bCs/>
        <w:sz w:val="24"/>
        <w:szCs w:val="24"/>
      </w:rPr>
      <w:fldChar w:fldCharType="begin"/>
    </w:r>
    <w:r w:rsidR="00B84BF5" w:rsidRPr="00B84BF5">
      <w:rPr>
        <w:b/>
        <w:bCs/>
        <w:sz w:val="24"/>
        <w:szCs w:val="24"/>
      </w:rPr>
      <w:instrText xml:space="preserve"> PAGE </w:instrText>
    </w:r>
    <w:r w:rsidR="00B84BF5" w:rsidRPr="00B84BF5">
      <w:rPr>
        <w:b/>
        <w:bCs/>
        <w:sz w:val="24"/>
        <w:szCs w:val="24"/>
      </w:rPr>
      <w:fldChar w:fldCharType="separate"/>
    </w:r>
    <w:r w:rsidR="00DA4A34">
      <w:rPr>
        <w:b/>
        <w:bCs/>
        <w:noProof/>
        <w:sz w:val="24"/>
        <w:szCs w:val="24"/>
      </w:rPr>
      <w:t>2</w:t>
    </w:r>
    <w:r w:rsidR="00B84BF5" w:rsidRPr="00B84BF5">
      <w:rPr>
        <w:b/>
        <w:bCs/>
        <w:sz w:val="24"/>
        <w:szCs w:val="24"/>
      </w:rPr>
      <w:fldChar w:fldCharType="end"/>
    </w:r>
    <w:r w:rsidR="00B84BF5" w:rsidRPr="00B84BF5">
      <w:rPr>
        <w:sz w:val="24"/>
        <w:szCs w:val="24"/>
      </w:rPr>
      <w:t xml:space="preserve"> of </w:t>
    </w:r>
    <w:r w:rsidR="00B84BF5" w:rsidRPr="00B84BF5">
      <w:rPr>
        <w:b/>
        <w:bCs/>
        <w:sz w:val="24"/>
        <w:szCs w:val="24"/>
      </w:rPr>
      <w:fldChar w:fldCharType="begin"/>
    </w:r>
    <w:r w:rsidR="00B84BF5" w:rsidRPr="00B84BF5">
      <w:rPr>
        <w:b/>
        <w:bCs/>
        <w:sz w:val="24"/>
        <w:szCs w:val="24"/>
      </w:rPr>
      <w:instrText xml:space="preserve"> NUMPAGES  </w:instrText>
    </w:r>
    <w:r w:rsidR="00B84BF5" w:rsidRPr="00B84BF5">
      <w:rPr>
        <w:b/>
        <w:bCs/>
        <w:sz w:val="24"/>
        <w:szCs w:val="24"/>
      </w:rPr>
      <w:fldChar w:fldCharType="separate"/>
    </w:r>
    <w:r w:rsidR="00A66ED3">
      <w:rPr>
        <w:b/>
        <w:bCs/>
        <w:noProof/>
        <w:sz w:val="24"/>
        <w:szCs w:val="24"/>
      </w:rPr>
      <w:t>1</w:t>
    </w:r>
    <w:r w:rsidR="00B84BF5" w:rsidRPr="00B84BF5">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B194" w14:textId="77777777" w:rsidR="00DA3DA7" w:rsidRDefault="00DA3DA7" w:rsidP="002562C5">
    <w:pPr>
      <w:pStyle w:val="Footer"/>
    </w:pPr>
    <w:r>
      <w:rPr>
        <w:noProof/>
        <w:lang w:eastAsia="en-GB"/>
      </w:rPr>
      <w:drawing>
        <wp:anchor distT="0" distB="0" distL="114300" distR="114300" simplePos="0" relativeHeight="251662336" behindDoc="1" locked="1" layoutInCell="1" allowOverlap="1" wp14:anchorId="0DDF5D2B" wp14:editId="4D05E807">
          <wp:simplePos x="0" y="0"/>
          <wp:positionH relativeFrom="page">
            <wp:align>left</wp:align>
          </wp:positionH>
          <wp:positionV relativeFrom="page">
            <wp:align>bottom</wp:align>
          </wp:positionV>
          <wp:extent cx="2368800" cy="74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7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2920" w14:textId="77777777" w:rsidR="00A66ED3" w:rsidRDefault="00A66ED3" w:rsidP="009B0CD1">
      <w:r>
        <w:separator/>
      </w:r>
    </w:p>
  </w:footnote>
  <w:footnote w:type="continuationSeparator" w:id="0">
    <w:p w14:paraId="5C4A0820" w14:textId="77777777" w:rsidR="00A66ED3" w:rsidRDefault="00A66ED3" w:rsidP="009B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DBEE" w14:textId="6A40CF9E" w:rsidR="009D6C57" w:rsidRPr="00DA3DA7" w:rsidRDefault="0043077D" w:rsidP="0043077D">
    <w:pPr>
      <w:jc w:val="right"/>
    </w:pPr>
    <w:r>
      <w:rPr>
        <w:noProof/>
      </w:rPr>
      <w:drawing>
        <wp:inline distT="0" distB="0" distL="0" distR="0" wp14:anchorId="5369D942" wp14:editId="7B50CE82">
          <wp:extent cx="3476110" cy="1282700"/>
          <wp:effectExtent l="0" t="0" r="0" b="0"/>
          <wp:docPr id="3" name="Picture 3" descr="A black scree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scree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85052" cy="128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8890B50"/>
    <w:multiLevelType w:val="multilevel"/>
    <w:tmpl w:val="5D6A105A"/>
    <w:numStyleLink w:val="NHSBNSSGBulletList"/>
  </w:abstractNum>
  <w:abstractNum w:abstractNumId="3"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599209">
    <w:abstractNumId w:val="1"/>
  </w:num>
  <w:num w:numId="2" w16cid:durableId="1882084489">
    <w:abstractNumId w:val="3"/>
  </w:num>
  <w:num w:numId="3" w16cid:durableId="2129660636">
    <w:abstractNumId w:val="0"/>
  </w:num>
  <w:num w:numId="4" w16cid:durableId="119631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ED3"/>
    <w:rsid w:val="00066694"/>
    <w:rsid w:val="000F65E7"/>
    <w:rsid w:val="00100ED7"/>
    <w:rsid w:val="00163A9C"/>
    <w:rsid w:val="001C777F"/>
    <w:rsid w:val="002562C5"/>
    <w:rsid w:val="0028472B"/>
    <w:rsid w:val="00342245"/>
    <w:rsid w:val="00394BC4"/>
    <w:rsid w:val="003A268C"/>
    <w:rsid w:val="003E279E"/>
    <w:rsid w:val="00420B1B"/>
    <w:rsid w:val="00425472"/>
    <w:rsid w:val="0043077D"/>
    <w:rsid w:val="004E0A72"/>
    <w:rsid w:val="00653DC0"/>
    <w:rsid w:val="006D6FE9"/>
    <w:rsid w:val="007278A0"/>
    <w:rsid w:val="00771B25"/>
    <w:rsid w:val="009130D0"/>
    <w:rsid w:val="00972451"/>
    <w:rsid w:val="00985390"/>
    <w:rsid w:val="009B0CD1"/>
    <w:rsid w:val="009D6C57"/>
    <w:rsid w:val="00A268E1"/>
    <w:rsid w:val="00A66ED3"/>
    <w:rsid w:val="00A73751"/>
    <w:rsid w:val="00A9374F"/>
    <w:rsid w:val="00B13EA8"/>
    <w:rsid w:val="00B84BF5"/>
    <w:rsid w:val="00C25E57"/>
    <w:rsid w:val="00C921C9"/>
    <w:rsid w:val="00D02698"/>
    <w:rsid w:val="00DA3DA7"/>
    <w:rsid w:val="00DA4A34"/>
    <w:rsid w:val="00DC1C97"/>
    <w:rsid w:val="00E17AE8"/>
    <w:rsid w:val="00E264F5"/>
    <w:rsid w:val="00E651CE"/>
    <w:rsid w:val="00EA22B9"/>
    <w:rsid w:val="00EF7526"/>
    <w:rsid w:val="00F84335"/>
    <w:rsid w:val="00F90B0B"/>
    <w:rsid w:val="00F93030"/>
    <w:rsid w:val="00FA175A"/>
    <w:rsid w:val="00FD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4725B"/>
  <w15:docId w15:val="{76B7025A-BDFE-469A-9CAD-B93A82F5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D3"/>
    <w:pPr>
      <w:spacing w:after="0" w:line="240" w:lineRule="auto"/>
    </w:pPr>
    <w:rPr>
      <w:rFonts w:ascii="Calibri" w:hAnsi="Calibri" w:cs="Times New Roman"/>
    </w:rPr>
  </w:style>
  <w:style w:type="paragraph" w:styleId="Heading1">
    <w:name w:val="heading 1"/>
    <w:basedOn w:val="Normal"/>
    <w:next w:val="Normal"/>
    <w:link w:val="Heading1Char"/>
    <w:qFormat/>
    <w:rsid w:val="00A9374F"/>
    <w:pPr>
      <w:keepNext/>
      <w:keepLines/>
      <w:spacing w:after="360"/>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A9374F"/>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line="276" w:lineRule="auto"/>
      <w:outlineLvl w:val="2"/>
    </w:pPr>
    <w:rPr>
      <w:rFonts w:asciiTheme="majorHAnsi" w:eastAsiaTheme="majorEastAsia" w:hAnsiTheme="majorHAnsi" w:cstheme="majorBidi"/>
      <w:b/>
      <w:bCs/>
      <w:color w:val="003087"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B1B"/>
    <w:pPr>
      <w:pBdr>
        <w:bottom w:val="single" w:sz="4" w:space="6" w:color="AE2573" w:themeColor="accent2"/>
      </w:pBdr>
    </w:pPr>
    <w:rPr>
      <w:rFonts w:asciiTheme="minorHAnsi" w:hAnsiTheme="minorHAnsi" w:cstheme="minorBidi"/>
    </w:rPr>
  </w:style>
  <w:style w:type="character" w:customStyle="1" w:styleId="HeaderChar">
    <w:name w:val="Header Char"/>
    <w:basedOn w:val="DefaultParagraphFont"/>
    <w:link w:val="Header"/>
    <w:rsid w:val="00420B1B"/>
  </w:style>
  <w:style w:type="paragraph" w:styleId="Footer">
    <w:name w:val="footer"/>
    <w:basedOn w:val="Normal"/>
    <w:link w:val="FooterChar"/>
    <w:rsid w:val="00100ED7"/>
    <w:pPr>
      <w:tabs>
        <w:tab w:val="right" w:pos="10206"/>
      </w:tabs>
      <w:spacing w:before="60"/>
    </w:pPr>
    <w:rPr>
      <w:rFonts w:asciiTheme="minorHAnsi" w:hAnsiTheme="minorHAnsi" w:cstheme="minorBidi"/>
      <w:sz w:val="18"/>
    </w:rPr>
  </w:style>
  <w:style w:type="character" w:customStyle="1" w:styleId="FooterChar">
    <w:name w:val="Footer Char"/>
    <w:basedOn w:val="DefaultParagraphFont"/>
    <w:link w:val="Footer"/>
    <w:rsid w:val="00100ED7"/>
    <w:rPr>
      <w:sz w:val="18"/>
    </w:rPr>
  </w:style>
  <w:style w:type="character" w:customStyle="1" w:styleId="Heading1Char">
    <w:name w:val="Heading 1 Char"/>
    <w:basedOn w:val="DefaultParagraphFont"/>
    <w:link w:val="Heading1"/>
    <w:rsid w:val="00A9374F"/>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A9374F"/>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7278A0"/>
    <w:pPr>
      <w:spacing w:after="300"/>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7278A0"/>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pPr>
      <w:spacing w:line="276" w:lineRule="auto"/>
    </w:pPr>
    <w:rPr>
      <w:rFonts w:asciiTheme="minorHAnsi" w:hAnsiTheme="minorHAnsi" w:cstheme="minorBidi"/>
      <w:sz w:val="28"/>
    </w:rPr>
  </w:style>
  <w:style w:type="paragraph" w:customStyle="1" w:styleId="Bullet">
    <w:name w:val="Bullet"/>
    <w:basedOn w:val="Normal"/>
    <w:qFormat/>
    <w:rsid w:val="004E0A72"/>
    <w:pPr>
      <w:numPr>
        <w:numId w:val="4"/>
      </w:numPr>
      <w:spacing w:line="276" w:lineRule="auto"/>
    </w:pPr>
    <w:rPr>
      <w:rFonts w:asciiTheme="minorHAnsi" w:hAnsiTheme="minorHAnsi" w:cstheme="minorBidi"/>
      <w:sz w:val="24"/>
    </w:rPr>
  </w:style>
  <w:style w:type="numbering" w:customStyle="1" w:styleId="NHSBNSSGBulletList">
    <w:name w:val="NHS BNSSG Bullet List"/>
    <w:uiPriority w:val="99"/>
    <w:rsid w:val="004E0A72"/>
    <w:pPr>
      <w:numPr>
        <w:numId w:val="3"/>
      </w:numPr>
    </w:pPr>
  </w:style>
  <w:style w:type="table" w:styleId="TableGrid">
    <w:name w:val="Table Grid"/>
    <w:basedOn w:val="TableNormal"/>
    <w:unhideWhenUsed/>
    <w:rsid w:val="00E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BNSSGBlankTable">
    <w:name w:val="NHS BNSSG Blank Table"/>
    <w:basedOn w:val="TableNormal"/>
    <w:uiPriority w:val="99"/>
    <w:rsid w:val="00E264F5"/>
    <w:pPr>
      <w:spacing w:after="0" w:line="240" w:lineRule="auto"/>
    </w:pPr>
    <w:tblPr>
      <w:tblCellMar>
        <w:left w:w="0" w:type="dxa"/>
        <w:right w:w="0" w:type="dxa"/>
      </w:tblCellMar>
    </w:tblPr>
  </w:style>
  <w:style w:type="paragraph" w:customStyle="1" w:styleId="BodyText1">
    <w:name w:val="Body Text1"/>
    <w:basedOn w:val="Normal"/>
    <w:link w:val="BodytextChar"/>
    <w:qFormat/>
    <w:rsid w:val="00B84BF5"/>
    <w:rPr>
      <w:rFonts w:ascii="Arial" w:eastAsia="Times New Roman" w:hAnsi="Arial" w:cs="Arial"/>
      <w:color w:val="000000" w:themeColor="text1"/>
      <w:sz w:val="24"/>
      <w:szCs w:val="24"/>
      <w:lang w:eastAsia="en-GB"/>
    </w:rPr>
  </w:style>
  <w:style w:type="character" w:customStyle="1" w:styleId="BodytextChar">
    <w:name w:val="Body text Char"/>
    <w:basedOn w:val="DefaultParagraphFont"/>
    <w:link w:val="BodyText1"/>
    <w:rsid w:val="00B84BF5"/>
    <w:rPr>
      <w:rFonts w:ascii="Arial" w:eastAsia="Times New Roman" w:hAnsi="Arial" w:cs="Arial"/>
      <w:color w:val="000000" w:themeColor="text1"/>
      <w:sz w:val="24"/>
      <w:szCs w:val="24"/>
      <w:lang w:eastAsia="en-GB"/>
    </w:rPr>
  </w:style>
  <w:style w:type="paragraph" w:customStyle="1" w:styleId="Mainheadinternalpages">
    <w:name w:val="Main head internal pages"/>
    <w:basedOn w:val="Normal"/>
    <w:link w:val="MainheadinternalpagesChar"/>
    <w:rsid w:val="00B84BF5"/>
    <w:rPr>
      <w:rFonts w:ascii="Arial" w:eastAsia="Times New Roman" w:hAnsi="Arial" w:cs="Arial"/>
      <w:b/>
      <w:color w:val="17365D"/>
      <w:sz w:val="28"/>
      <w:szCs w:val="28"/>
      <w:lang w:eastAsia="en-GB"/>
    </w:rPr>
  </w:style>
  <w:style w:type="character" w:customStyle="1" w:styleId="MainheadinternalpagesChar">
    <w:name w:val="Main head internal pages Char"/>
    <w:basedOn w:val="DefaultParagraphFont"/>
    <w:link w:val="Mainheadinternalpages"/>
    <w:rsid w:val="00B84BF5"/>
    <w:rPr>
      <w:rFonts w:ascii="Arial" w:eastAsia="Times New Roman" w:hAnsi="Arial" w:cs="Arial"/>
      <w:b/>
      <w:color w:val="17365D"/>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Jordan</dc:creator>
  <cp:lastModifiedBy>JORDAN, Miles (NHS BRISTOL, NORTH SOMERSET AND SOUTH GLOUCESTERSHIRE ICB - 15C)</cp:lastModifiedBy>
  <cp:revision>3</cp:revision>
  <cp:lastPrinted>2018-03-07T22:07:00Z</cp:lastPrinted>
  <dcterms:created xsi:type="dcterms:W3CDTF">2020-09-01T13:40:00Z</dcterms:created>
  <dcterms:modified xsi:type="dcterms:W3CDTF">2023-08-03T11:31:00Z</dcterms:modified>
</cp:coreProperties>
</file>